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20D" w:rsidRPr="00E350A0" w:rsidRDefault="007C020D" w:rsidP="00851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прогнозу социально - экономического развития </w:t>
      </w:r>
      <w:proofErr w:type="spellStart"/>
      <w:r w:rsidRPr="00E350A0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E350A0">
        <w:rPr>
          <w:rFonts w:ascii="Times New Roman" w:hAnsi="Times New Roman" w:cs="Times New Roman"/>
          <w:b/>
          <w:sz w:val="28"/>
          <w:szCs w:val="28"/>
        </w:rPr>
        <w:t xml:space="preserve"> района на 2026-2028 годы</w:t>
      </w:r>
    </w:p>
    <w:p w:rsidR="007C020D" w:rsidRPr="00E350A0" w:rsidRDefault="007C020D" w:rsidP="00851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4FF" w:rsidRPr="00E350A0" w:rsidRDefault="007C020D" w:rsidP="008511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350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07E1" w:rsidRPr="00E350A0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1914FF" w:rsidRPr="00E350A0" w:rsidRDefault="001914FF" w:rsidP="008511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По итогам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года ведущими крупными и средними промышленными предприятиями обрабатывающих отраслей района являлись: ОАО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5117E">
        <w:rPr>
          <w:rFonts w:ascii="Times New Roman" w:hAnsi="Times New Roman" w:cs="Times New Roman"/>
          <w:sz w:val="28"/>
          <w:szCs w:val="28"/>
        </w:rPr>
        <w:t xml:space="preserve">, структурное подразделение ОП ООО НПП «Сармат», ООО «Колбасный Завод «Донские Традиции», ТОСП ООО НПО «Турбулентность-Дон», ф-л ООО «Эра» в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г.Ростове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-на-Дону и др. Также некоторые сельскохозяйственные предприятия занимаются переработкой части произведенной ими продукции растениеводства: производится пшеничная крупа, мука, корма для животных.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Крупные промышленные предприятия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района занимают лидирующие позиции по производству некоторых видов продукции: творога, молока, кефира, туалетной бумаги, приборов и аппаратур для автоматического регулирования и др. Все более существенную долю в общеобластном объеме производства колбасных изделий занимает выпуск продукции ООО «Колбасный Завод «Донские Традиции».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объем отгрузки по полному кругу промышленных предприятий составил </w:t>
      </w:r>
      <w:r>
        <w:rPr>
          <w:rFonts w:ascii="Times New Roman" w:hAnsi="Times New Roman" w:cs="Times New Roman"/>
          <w:sz w:val="28"/>
          <w:szCs w:val="28"/>
        </w:rPr>
        <w:t>14630,1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 рублей с индексом производства </w:t>
      </w:r>
      <w:r>
        <w:rPr>
          <w:rFonts w:ascii="Times New Roman" w:hAnsi="Times New Roman" w:cs="Times New Roman"/>
          <w:sz w:val="28"/>
          <w:szCs w:val="28"/>
        </w:rPr>
        <w:t>90,6</w:t>
      </w:r>
      <w:r w:rsidRPr="0085117E">
        <w:rPr>
          <w:rFonts w:ascii="Times New Roman" w:hAnsi="Times New Roman" w:cs="Times New Roman"/>
          <w:sz w:val="28"/>
          <w:szCs w:val="28"/>
        </w:rPr>
        <w:t xml:space="preserve">%, в том числе по крупным и средним предприятиям района – </w:t>
      </w:r>
      <w:r>
        <w:rPr>
          <w:rFonts w:ascii="Times New Roman" w:hAnsi="Times New Roman" w:cs="Times New Roman"/>
          <w:sz w:val="28"/>
          <w:szCs w:val="28"/>
        </w:rPr>
        <w:t>7467,823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 руб., индекс производства по кругу крупных и средних предприятий составил </w:t>
      </w:r>
      <w:r>
        <w:rPr>
          <w:rFonts w:ascii="Times New Roman" w:hAnsi="Times New Roman" w:cs="Times New Roman"/>
          <w:sz w:val="28"/>
          <w:szCs w:val="28"/>
        </w:rPr>
        <w:t>72,7</w:t>
      </w:r>
      <w:r w:rsidRPr="0085117E">
        <w:rPr>
          <w:rFonts w:ascii="Times New Roman" w:hAnsi="Times New Roman" w:cs="Times New Roman"/>
          <w:sz w:val="28"/>
          <w:szCs w:val="28"/>
        </w:rPr>
        <w:t>% от уровня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При этом стоит отметить, что значительную долю в общем объеме отгруженной продукции обрабатывающих производств занимают малые предприятия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227" w:rsidRDefault="006B7227" w:rsidP="006B7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6B377E" wp14:editId="353C9040">
            <wp:extent cx="5970270" cy="2060812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Ведущими малыми обрабатывающими предприятиями являются: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ТОСП </w:t>
      </w:r>
      <w:r w:rsidRPr="0085117E">
        <w:rPr>
          <w:rFonts w:ascii="Times New Roman" w:hAnsi="Times New Roman" w:cs="Times New Roman"/>
          <w:sz w:val="28"/>
          <w:szCs w:val="28"/>
        </w:rPr>
        <w:t>ООО «Алые Паруса» (производство консервированных овощей и салатов);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Акафарм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и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ЮгМедФарм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(производство лекарственных препаратов);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Донуглекомплект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-Холдинг»,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Максис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(производство готовых металлических изделий);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lastRenderedPageBreak/>
        <w:t>-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Пластфактор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Голденпласт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ПолиАэрПак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-Дон» (напольные покрытия из ПВХ, панели ПВХ, пленка полиэтиленовая);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«Бумажная фабрика» (производство гигиенических изделий из бумажной массы);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Дорхан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21 век-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(производство автоматических ворот);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«Кармен», ООО «Ваша мебель» (производство мебели);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ООО «Палитра», </w:t>
      </w:r>
      <w:r>
        <w:rPr>
          <w:rFonts w:ascii="Times New Roman" w:hAnsi="Times New Roman" w:cs="Times New Roman"/>
          <w:sz w:val="28"/>
          <w:szCs w:val="28"/>
        </w:rPr>
        <w:t xml:space="preserve">ООО «Фаворит», </w:t>
      </w:r>
      <w:r w:rsidRPr="0085117E">
        <w:rPr>
          <w:rFonts w:ascii="Times New Roman" w:hAnsi="Times New Roman" w:cs="Times New Roman"/>
          <w:sz w:val="28"/>
          <w:szCs w:val="28"/>
        </w:rPr>
        <w:t>ООО «Краски Бриз» (производство химической продукции).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объем отгруженной продукции малыми обрабатывающими предприятиями района составил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7162,3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млн. рублей с индексом производства 122%.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Рост объёмов производства промышленной продукции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по полному кругу предприятий в сопоставимых ценах наблюдался по следующим видам деятельности (в сравнении с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годом):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производство пищевых продуктов –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117E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117E">
        <w:rPr>
          <w:rFonts w:ascii="Times New Roman" w:hAnsi="Times New Roman" w:cs="Times New Roman"/>
          <w:sz w:val="28"/>
          <w:szCs w:val="28"/>
        </w:rPr>
        <w:t xml:space="preserve">% - за счет роста объёмов производства ООО «Колбасный Завод «Донские Традиции» на </w:t>
      </w:r>
      <w:r>
        <w:rPr>
          <w:rFonts w:ascii="Times New Roman" w:hAnsi="Times New Roman" w:cs="Times New Roman"/>
          <w:sz w:val="28"/>
          <w:szCs w:val="28"/>
        </w:rPr>
        <w:t>5,5</w:t>
      </w:r>
      <w:r w:rsidRPr="0085117E">
        <w:rPr>
          <w:rFonts w:ascii="Times New Roman" w:hAnsi="Times New Roman" w:cs="Times New Roman"/>
          <w:sz w:val="28"/>
          <w:szCs w:val="28"/>
        </w:rPr>
        <w:t>%,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Стамба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» на </w:t>
      </w:r>
      <w:r>
        <w:rPr>
          <w:rFonts w:ascii="Times New Roman" w:hAnsi="Times New Roman" w:cs="Times New Roman"/>
          <w:sz w:val="28"/>
          <w:szCs w:val="28"/>
        </w:rPr>
        <w:t>13,9</w:t>
      </w:r>
      <w:r w:rsidRPr="0085117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5117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Лаконд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и КО» </w:t>
      </w:r>
      <w:r>
        <w:rPr>
          <w:rFonts w:ascii="Times New Roman" w:hAnsi="Times New Roman" w:cs="Times New Roman"/>
          <w:sz w:val="28"/>
          <w:szCs w:val="28"/>
        </w:rPr>
        <w:t>в 1,4 раза и др.</w:t>
      </w:r>
      <w:r w:rsidRPr="0085117E">
        <w:rPr>
          <w:rFonts w:ascii="Times New Roman" w:hAnsi="Times New Roman" w:cs="Times New Roman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производство напитков –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5117E">
        <w:rPr>
          <w:rFonts w:ascii="Times New Roman" w:hAnsi="Times New Roman" w:cs="Times New Roman"/>
          <w:sz w:val="28"/>
          <w:szCs w:val="28"/>
        </w:rPr>
        <w:t xml:space="preserve"> раза в связи с ростом объема производство бутилированн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117E">
        <w:rPr>
          <w:rFonts w:ascii="Times New Roman" w:hAnsi="Times New Roman" w:cs="Times New Roman"/>
          <w:sz w:val="28"/>
          <w:szCs w:val="28"/>
        </w:rPr>
        <w:t xml:space="preserve"> питьев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117E">
        <w:rPr>
          <w:rFonts w:ascii="Times New Roman" w:hAnsi="Times New Roman" w:cs="Times New Roman"/>
          <w:sz w:val="28"/>
          <w:szCs w:val="28"/>
        </w:rPr>
        <w:t xml:space="preserve"> вод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1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ТД</w:t>
      </w:r>
      <w:r w:rsidRPr="0085117E">
        <w:rPr>
          <w:rFonts w:ascii="Times New Roman" w:hAnsi="Times New Roman" w:cs="Times New Roman"/>
          <w:sz w:val="28"/>
          <w:szCs w:val="28"/>
        </w:rPr>
        <w:t xml:space="preserve"> «Амурская легенда»;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производство химических продуктов – 1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85117E">
        <w:rPr>
          <w:rFonts w:ascii="Times New Roman" w:hAnsi="Times New Roman" w:cs="Times New Roman"/>
          <w:sz w:val="28"/>
          <w:szCs w:val="28"/>
        </w:rPr>
        <w:t>,1% за счет роста объемов производства красок ООО «Палитра»</w:t>
      </w:r>
      <w:r>
        <w:rPr>
          <w:rFonts w:ascii="Times New Roman" w:hAnsi="Times New Roman" w:cs="Times New Roman"/>
          <w:sz w:val="28"/>
          <w:szCs w:val="28"/>
        </w:rPr>
        <w:t xml:space="preserve"> на 7,4% и производства синтетических растворов ООО «Фаворит» на 26%</w:t>
      </w:r>
      <w:r w:rsidRPr="0085117E">
        <w:rPr>
          <w:rFonts w:ascii="Times New Roman" w:hAnsi="Times New Roman" w:cs="Times New Roman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производство лекарственных средств – в </w:t>
      </w:r>
      <w:r>
        <w:rPr>
          <w:rFonts w:ascii="Times New Roman" w:hAnsi="Times New Roman" w:cs="Times New Roman"/>
          <w:sz w:val="28"/>
          <w:szCs w:val="28"/>
        </w:rPr>
        <w:t>3,5</w:t>
      </w:r>
      <w:r w:rsidRPr="0085117E">
        <w:rPr>
          <w:rFonts w:ascii="Times New Roman" w:hAnsi="Times New Roman" w:cs="Times New Roman"/>
          <w:sz w:val="28"/>
          <w:szCs w:val="28"/>
        </w:rPr>
        <w:t xml:space="preserve"> раза - за счет роста объемов производства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Акафарм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», а также </w:t>
      </w:r>
      <w:r>
        <w:rPr>
          <w:rFonts w:ascii="Times New Roman" w:hAnsi="Times New Roman" w:cs="Times New Roman"/>
          <w:sz w:val="28"/>
          <w:szCs w:val="28"/>
        </w:rPr>
        <w:t xml:space="preserve">наращивания производства биологически активных добавок </w:t>
      </w:r>
      <w:r w:rsidRPr="0085117E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ЮгМедФарм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производство прочей неметаллической минеральной продукции – 119,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117E">
        <w:rPr>
          <w:rFonts w:ascii="Times New Roman" w:hAnsi="Times New Roman" w:cs="Times New Roman"/>
          <w:sz w:val="28"/>
          <w:szCs w:val="28"/>
        </w:rPr>
        <w:t xml:space="preserve">% - рост объемов производства асфальтобетонных смесей ООО «ДРСУ», объемов производства товарного бетона ООО «Растворы и бетонные смеси», а также </w:t>
      </w:r>
      <w:r>
        <w:rPr>
          <w:rFonts w:ascii="Times New Roman" w:hAnsi="Times New Roman" w:cs="Times New Roman"/>
          <w:sz w:val="28"/>
          <w:szCs w:val="28"/>
        </w:rPr>
        <w:t>наращиванием объемов</w:t>
      </w:r>
      <w:r w:rsidRPr="0085117E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17E">
        <w:rPr>
          <w:rFonts w:ascii="Times New Roman" w:hAnsi="Times New Roman" w:cs="Times New Roman"/>
          <w:sz w:val="28"/>
          <w:szCs w:val="28"/>
        </w:rPr>
        <w:t xml:space="preserve"> товарного бетона </w:t>
      </w:r>
      <w:r>
        <w:rPr>
          <w:rFonts w:ascii="Times New Roman" w:hAnsi="Times New Roman" w:cs="Times New Roman"/>
          <w:sz w:val="28"/>
          <w:szCs w:val="28"/>
        </w:rPr>
        <w:t xml:space="preserve">нового предприятия </w:t>
      </w:r>
      <w:r w:rsidRPr="0085117E">
        <w:rPr>
          <w:rFonts w:ascii="Times New Roman" w:hAnsi="Times New Roman" w:cs="Times New Roman"/>
          <w:sz w:val="28"/>
          <w:szCs w:val="28"/>
        </w:rPr>
        <w:t>ООО «Гермес»;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производство готовых металлических изделий –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5117E">
        <w:rPr>
          <w:rFonts w:ascii="Times New Roman" w:hAnsi="Times New Roman" w:cs="Times New Roman"/>
          <w:sz w:val="28"/>
          <w:szCs w:val="28"/>
        </w:rPr>
        <w:t>6% - рост объёмов производства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Алюминиум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Донуглекомплект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-Холдинг» и 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Максис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производство пластмассовых и резиновых изделий –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11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,4</w:t>
      </w:r>
      <w:r w:rsidRPr="0085117E">
        <w:rPr>
          <w:rFonts w:ascii="Times New Roman" w:hAnsi="Times New Roman" w:cs="Times New Roman"/>
          <w:sz w:val="28"/>
          <w:szCs w:val="28"/>
        </w:rPr>
        <w:t xml:space="preserve">% - за счет роста объемов выпускаемой продукции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ПолиАэрПак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-Дон» и </w:t>
      </w:r>
      <w:r w:rsidRPr="0085117E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Голденпласт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2024 года в районе осуществляют деятельность новые обрабатывающие предприятия в сфере производства прочих готовых изделий –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выпускающее спортивные товары, и ООО «ЦОП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-на-Дону», специализирующееся на выпуске технических средств реабилитации. Объем отгрузки данных предприятий в 2024 году составил 31,5 млн. рублей.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по некоторым видам деятельности наблюдался спад производства: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lastRenderedPageBreak/>
        <w:t xml:space="preserve">- производство бумаги и бумажных изделий – </w:t>
      </w:r>
      <w:r>
        <w:rPr>
          <w:rFonts w:ascii="Times New Roman" w:hAnsi="Times New Roman" w:cs="Times New Roman"/>
          <w:sz w:val="28"/>
          <w:szCs w:val="28"/>
        </w:rPr>
        <w:t>снижение составило 26,3% за счет уменьшения объемов производства туалетной бумаги</w:t>
      </w:r>
      <w:r w:rsidRPr="0085117E">
        <w:rPr>
          <w:rFonts w:ascii="Times New Roman" w:hAnsi="Times New Roman" w:cs="Times New Roman"/>
          <w:sz w:val="28"/>
          <w:szCs w:val="28"/>
        </w:rPr>
        <w:t xml:space="preserve"> ООО «Бумажная фабрика»;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деятельность полиграфическая и копирование носителей информации – объем производства снизился на 29,2% за счет уменьшения количества газет, печатаемых в типографии </w:t>
      </w:r>
      <w:bookmarkStart w:id="0" w:name="_Hlk199955146"/>
      <w:r>
        <w:rPr>
          <w:rFonts w:ascii="Times New Roman" w:hAnsi="Times New Roman" w:cs="Times New Roman"/>
          <w:sz w:val="28"/>
          <w:szCs w:val="28"/>
        </w:rPr>
        <w:t>ЗАО ТЦ «Крестьянин</w:t>
      </w:r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производство компьютеров, электронных и оптических изделий – </w:t>
      </w:r>
      <w:r>
        <w:rPr>
          <w:rFonts w:ascii="Times New Roman" w:hAnsi="Times New Roman" w:cs="Times New Roman"/>
          <w:sz w:val="28"/>
          <w:szCs w:val="28"/>
        </w:rPr>
        <w:t>в 2024 году наблюдалось практически двукратное снижение объема производства за счет резкого снижения о</w:t>
      </w:r>
      <w:r w:rsidRPr="0085117E">
        <w:rPr>
          <w:rFonts w:ascii="Times New Roman" w:hAnsi="Times New Roman" w:cs="Times New Roman"/>
          <w:sz w:val="28"/>
          <w:szCs w:val="28"/>
        </w:rPr>
        <w:t>бъемов производства ТОСП ООО НПО «Турбулентность-Дон»</w:t>
      </w:r>
      <w:r>
        <w:rPr>
          <w:rFonts w:ascii="Times New Roman" w:hAnsi="Times New Roman" w:cs="Times New Roman"/>
          <w:sz w:val="28"/>
          <w:szCs w:val="28"/>
        </w:rPr>
        <w:t xml:space="preserve"> в 4 квартале 2024 года</w:t>
      </w:r>
      <w:r w:rsidRPr="0085117E">
        <w:rPr>
          <w:rFonts w:ascii="Times New Roman" w:hAnsi="Times New Roman" w:cs="Times New Roman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производство машин и оборудования – </w:t>
      </w:r>
      <w:r>
        <w:rPr>
          <w:rFonts w:ascii="Times New Roman" w:hAnsi="Times New Roman" w:cs="Times New Roman"/>
          <w:sz w:val="28"/>
          <w:szCs w:val="28"/>
        </w:rPr>
        <w:t>снижение составило 5,1</w:t>
      </w:r>
      <w:r w:rsidRPr="0085117E">
        <w:rPr>
          <w:rFonts w:ascii="Times New Roman" w:hAnsi="Times New Roman" w:cs="Times New Roman"/>
          <w:sz w:val="28"/>
          <w:szCs w:val="28"/>
        </w:rPr>
        <w:t xml:space="preserve">% за счет </w:t>
      </w:r>
      <w:r>
        <w:rPr>
          <w:rFonts w:ascii="Times New Roman" w:hAnsi="Times New Roman" w:cs="Times New Roman"/>
          <w:sz w:val="28"/>
          <w:szCs w:val="28"/>
        </w:rPr>
        <w:t>уменьшения</w:t>
      </w:r>
      <w:r w:rsidRPr="0085117E">
        <w:rPr>
          <w:rFonts w:ascii="Times New Roman" w:hAnsi="Times New Roman" w:cs="Times New Roman"/>
          <w:sz w:val="28"/>
          <w:szCs w:val="28"/>
        </w:rPr>
        <w:t xml:space="preserve"> объемов производства ООО «Новация»;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производство мебели – </w:t>
      </w:r>
      <w:r>
        <w:rPr>
          <w:rFonts w:ascii="Times New Roman" w:hAnsi="Times New Roman" w:cs="Times New Roman"/>
          <w:sz w:val="28"/>
          <w:szCs w:val="28"/>
        </w:rPr>
        <w:t>объем отгрузки в 2024 году составил 90,9</w:t>
      </w:r>
      <w:r w:rsidRPr="0085117E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от уровня 2023 года </w:t>
      </w:r>
      <w:r w:rsidRPr="0085117E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снижения объемов производства диванов ООО «Кармен»</w:t>
      </w:r>
      <w:r w:rsidRPr="0085117E">
        <w:rPr>
          <w:rFonts w:ascii="Times New Roman" w:hAnsi="Times New Roman" w:cs="Times New Roman"/>
          <w:sz w:val="28"/>
          <w:szCs w:val="28"/>
        </w:rPr>
        <w:t>.</w:t>
      </w:r>
    </w:p>
    <w:p w:rsidR="006B7227" w:rsidRDefault="006B7227" w:rsidP="006B7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F76B8EB" wp14:editId="38A10F20">
            <wp:extent cx="5940425" cy="3982085"/>
            <wp:effectExtent l="0" t="0" r="3175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рост объёма отгруженной продукции крупными и средними обрабатывающими предприятиями планируется на уровне </w:t>
      </w:r>
      <w:r>
        <w:rPr>
          <w:rFonts w:ascii="Times New Roman" w:hAnsi="Times New Roman" w:cs="Times New Roman"/>
          <w:sz w:val="28"/>
          <w:szCs w:val="28"/>
        </w:rPr>
        <w:t>103,9</w:t>
      </w:r>
      <w:r w:rsidRPr="0085117E">
        <w:rPr>
          <w:rFonts w:ascii="Times New Roman" w:hAnsi="Times New Roman" w:cs="Times New Roman"/>
          <w:sz w:val="28"/>
          <w:szCs w:val="28"/>
        </w:rPr>
        <w:t>% в сопоставимых ценах. Планируемый рост объёмов отгрузки обусловлен ростом ассортимента и объёма произведённой колбасной продукции ООО «Колбасный Завод «</w:t>
      </w:r>
      <w:r>
        <w:rPr>
          <w:rFonts w:ascii="Times New Roman" w:hAnsi="Times New Roman" w:cs="Times New Roman"/>
          <w:sz w:val="28"/>
          <w:szCs w:val="28"/>
        </w:rPr>
        <w:t>Донские Традиции</w:t>
      </w:r>
      <w:r w:rsidRPr="0085117E">
        <w:rPr>
          <w:rFonts w:ascii="Times New Roman" w:hAnsi="Times New Roman" w:cs="Times New Roman"/>
          <w:sz w:val="28"/>
          <w:szCs w:val="28"/>
        </w:rPr>
        <w:t xml:space="preserve">» (на </w:t>
      </w:r>
      <w:r>
        <w:rPr>
          <w:rFonts w:ascii="Times New Roman" w:hAnsi="Times New Roman" w:cs="Times New Roman"/>
          <w:sz w:val="28"/>
          <w:szCs w:val="28"/>
        </w:rPr>
        <w:t>3,9</w:t>
      </w:r>
      <w:r w:rsidRPr="0085117E">
        <w:rPr>
          <w:rFonts w:ascii="Times New Roman" w:hAnsi="Times New Roman" w:cs="Times New Roman"/>
          <w:sz w:val="28"/>
          <w:szCs w:val="28"/>
        </w:rPr>
        <w:t>%), наращиванием объёмов производства О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17E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(на 1</w:t>
      </w:r>
      <w:r>
        <w:rPr>
          <w:rFonts w:ascii="Times New Roman" w:hAnsi="Times New Roman" w:cs="Times New Roman"/>
          <w:sz w:val="28"/>
          <w:szCs w:val="28"/>
        </w:rPr>
        <w:t>,6</w:t>
      </w:r>
      <w:r w:rsidRPr="0085117E">
        <w:rPr>
          <w:rFonts w:ascii="Times New Roman" w:hAnsi="Times New Roman" w:cs="Times New Roman"/>
          <w:sz w:val="28"/>
          <w:szCs w:val="28"/>
        </w:rPr>
        <w:t xml:space="preserve">%), ф-л ООО «Эра»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г.Ростов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-на-Дону (на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5117E">
        <w:rPr>
          <w:rFonts w:ascii="Times New Roman" w:hAnsi="Times New Roman" w:cs="Times New Roman"/>
          <w:sz w:val="28"/>
          <w:szCs w:val="28"/>
        </w:rPr>
        <w:t xml:space="preserve">%), ОП ООО «Сармат» (на </w:t>
      </w:r>
      <w:r>
        <w:rPr>
          <w:rFonts w:ascii="Times New Roman" w:hAnsi="Times New Roman" w:cs="Times New Roman"/>
          <w:sz w:val="28"/>
          <w:szCs w:val="28"/>
        </w:rPr>
        <w:t>5,6</w:t>
      </w:r>
      <w:r w:rsidRPr="0085117E">
        <w:rPr>
          <w:rFonts w:ascii="Times New Roman" w:hAnsi="Times New Roman" w:cs="Times New Roman"/>
          <w:sz w:val="28"/>
          <w:szCs w:val="28"/>
        </w:rPr>
        <w:t xml:space="preserve">%), ТОСП ООО «Турбулентность-Дон» (на </w:t>
      </w:r>
      <w:r>
        <w:rPr>
          <w:rFonts w:ascii="Times New Roman" w:hAnsi="Times New Roman" w:cs="Times New Roman"/>
          <w:sz w:val="28"/>
          <w:szCs w:val="28"/>
        </w:rPr>
        <w:t>3,2</w:t>
      </w:r>
      <w:r w:rsidRPr="0085117E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, ООО СКБ «КВАНТ» (122,1%)</w:t>
      </w:r>
      <w:r w:rsidRPr="0085117E">
        <w:rPr>
          <w:rFonts w:ascii="Times New Roman" w:hAnsi="Times New Roman" w:cs="Times New Roman"/>
          <w:sz w:val="28"/>
          <w:szCs w:val="28"/>
        </w:rPr>
        <w:t>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lastRenderedPageBreak/>
        <w:t>В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117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годы среднегодовой объем отгруженной продукции обрабатывающих производств основными крупными и средними предприятиями района ожидается на уровне: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ОАО «Молочный завод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- 10</w:t>
      </w:r>
      <w:r>
        <w:rPr>
          <w:rFonts w:ascii="Times New Roman" w:hAnsi="Times New Roman" w:cs="Times New Roman"/>
          <w:sz w:val="28"/>
          <w:szCs w:val="28"/>
        </w:rPr>
        <w:t>3,3</w:t>
      </w:r>
      <w:r w:rsidRPr="0085117E">
        <w:rPr>
          <w:rFonts w:ascii="Times New Roman" w:hAnsi="Times New Roman" w:cs="Times New Roman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ООО «Колбасный Завод «</w:t>
      </w:r>
      <w:r>
        <w:rPr>
          <w:rFonts w:ascii="Times New Roman" w:hAnsi="Times New Roman" w:cs="Times New Roman"/>
          <w:sz w:val="28"/>
          <w:szCs w:val="28"/>
        </w:rPr>
        <w:t>Донские Традиции</w:t>
      </w:r>
      <w:r w:rsidRPr="0085117E">
        <w:rPr>
          <w:rFonts w:ascii="Times New Roman" w:hAnsi="Times New Roman" w:cs="Times New Roman"/>
          <w:sz w:val="28"/>
          <w:szCs w:val="28"/>
        </w:rPr>
        <w:t>» - 10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5117E">
        <w:rPr>
          <w:rFonts w:ascii="Times New Roman" w:hAnsi="Times New Roman" w:cs="Times New Roman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- ф-л ООО «Эра»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г.Ростов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-на-Дону - на уровне 10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ОП ООО НПП «Сармат» - на уровне 103</w:t>
      </w:r>
      <w:r>
        <w:rPr>
          <w:rFonts w:ascii="Times New Roman" w:hAnsi="Times New Roman" w:cs="Times New Roman"/>
          <w:sz w:val="28"/>
          <w:szCs w:val="28"/>
        </w:rPr>
        <w:t>,3</w:t>
      </w:r>
      <w:r w:rsidRPr="0085117E">
        <w:rPr>
          <w:rFonts w:ascii="Times New Roman" w:hAnsi="Times New Roman" w:cs="Times New Roman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- ТОСП ООО НПО «Турбулентность-Дон» - 10</w:t>
      </w:r>
      <w:r>
        <w:rPr>
          <w:rFonts w:ascii="Times New Roman" w:hAnsi="Times New Roman" w:cs="Times New Roman"/>
          <w:sz w:val="28"/>
          <w:szCs w:val="28"/>
        </w:rPr>
        <w:t>6,5</w:t>
      </w:r>
      <w:r w:rsidRPr="0085117E">
        <w:rPr>
          <w:rFonts w:ascii="Times New Roman" w:hAnsi="Times New Roman" w:cs="Times New Roman"/>
          <w:sz w:val="28"/>
          <w:szCs w:val="28"/>
        </w:rPr>
        <w:t>%.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после завершения восстановления сгоревшего в 2019 году кирпичного завода планируется возобновление деятельности АО «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>» по производству кирпича из обожжённой глины.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2027 году в связи с ростом объемов производства и численности работников прогнозируется переход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ЮгМедФарм</w:t>
      </w:r>
      <w:proofErr w:type="spellEnd"/>
      <w:r>
        <w:rPr>
          <w:rFonts w:ascii="Times New Roman" w:hAnsi="Times New Roman" w:cs="Times New Roman"/>
          <w:sz w:val="28"/>
          <w:szCs w:val="28"/>
        </w:rPr>
        <w:t>» (производство лекарственных средств) из малых в средние предприятия, в связи с чем индекс промышленного производства по крупным и средним обрабатывающим производствам в 2027 году прогнозируется на уровне 117,2%.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в целом по малым обрабатывающим предприятиям района индекс промышленного производства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(ИПП) оценивается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6,1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%, что обусловлено ростом объёмов производства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подавляющему большинству видов экономической деятельности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производство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пищевой продукции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ИПП оценивается 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5,1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за счёт дальнейшего роста объёмов производства ООО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Стамба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(производство картофельных чипсов и снеков), ООО «Мясной Бум» (производство продуктов из мяса и мяса птицы), ООО «Инга+» (производство кондитерских изделий) и др.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производство бумаги и бумажных изделий - ИПП по оценке составит 119,9% за счет расширения производства ООО «Бумажная фабрика»; 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производство химических веществ и химических продуктов – ИПП по оценке составит 105,4% за счет роста объемов производства лакокрасочных изделий ООО «Палитра» и ООО «Фаворит», объемов производства декоративной штукатурки ООО «Краски Бриз»;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производство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лекарственных средств и материалов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ИПП по оценке составит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111,8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за счет наращивания объема производства ООО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ЮгМедФарм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»; 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производств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5117E">
        <w:rPr>
          <w:rFonts w:ascii="Times New Roman" w:hAnsi="Times New Roman" w:cs="Times New Roman"/>
          <w:sz w:val="28"/>
          <w:szCs w:val="28"/>
        </w:rPr>
        <w:t xml:space="preserve">резиновых и пластмассовых изделий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6,6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в связи с планируемым ростом объемов производства ООО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Пластфактор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 и ООО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ПолиАэрПак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-Дон»)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производство машин и оборудования -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ИПП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оценивается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уровне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4,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за счёт роста объёмов выпускаемой продукции ООО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Новация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ООО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РЗФО»;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 др.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Снижение производства малых обрабатывающих предприятий ожидается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только по полиграфической деятельности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ИПП составит 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за счет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продолжающего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снижения впуска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печатной продукции (газет) </w:t>
      </w:r>
      <w:r>
        <w:rPr>
          <w:rFonts w:ascii="Times New Roman" w:hAnsi="Times New Roman" w:cs="Times New Roman"/>
          <w:sz w:val="28"/>
          <w:szCs w:val="28"/>
        </w:rPr>
        <w:t>ЗАО ТЦ «Крестьянин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 прогнозируемом периоде (202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годы) ожидаемый темп роста отгрузки малых обрабатывающих предприятий в сопоставимых ценах составит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в 2026 г. – 105,2%, в 2027 г. – 93,6% (снижение обусловлено переходом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ЮгМедФарм</w:t>
      </w:r>
      <w:proofErr w:type="spellEnd"/>
      <w:r>
        <w:rPr>
          <w:rFonts w:ascii="Times New Roman" w:hAnsi="Times New Roman" w:cs="Times New Roman"/>
          <w:sz w:val="28"/>
          <w:szCs w:val="28"/>
        </w:rPr>
        <w:t>» (производство лекарственных средств) из малых в средние предприятия), в 2028 г. -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104,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целом по полному кругу обрабатывающих предприятий района темп роста объёмов производства ожидается: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–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–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4,7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–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5,1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- 104,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района 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по виду деятельности «Добыча полезных ископаемых» осуществляло деятельность 1 предприятие: 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Каневское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ГПУ в 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Мясниковском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районе ф-л ООО «Газпром добыча», осуществляющее добычу природного газа. 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объем добычи полезных ископаемых составил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151,3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млн. руб. с индексом производства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73,7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%. В прогнозируемом периоде объем добычи природного газа ожидается в среднем 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6,7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ежегодно.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виду деятельности «Обеспечение электрической энергией, газом и паром; кондиционирование воздуха» на территории района учитываются следующие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крупные и средние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предприятия: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«производство, передача и распределение электроэнергии, газа» - 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Мясниковский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участок ООО «Газпром Межрегионгаз» 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Ростов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-на-Дону;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«производство, передача и распределение пара и горячей воды» 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2024 года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ООО МП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Коммунсервис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 2024 года МУП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Чалтырского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Жилкоммунсервис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в целом по данному виду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по данным статистики </w:t>
      </w:r>
      <w:r w:rsidRPr="0085117E">
        <w:rPr>
          <w:rFonts w:ascii="Times New Roman" w:hAnsi="Times New Roman" w:cs="Times New Roman"/>
          <w:sz w:val="28"/>
          <w:szCs w:val="28"/>
        </w:rPr>
        <w:t xml:space="preserve">объём отгруженной продукции </w:t>
      </w:r>
      <w:r>
        <w:rPr>
          <w:rFonts w:ascii="Times New Roman" w:hAnsi="Times New Roman" w:cs="Times New Roman"/>
          <w:sz w:val="28"/>
          <w:szCs w:val="28"/>
        </w:rPr>
        <w:t>сложился на уровне 22,8 млн. рублей с темпом роста в сопоставимых ценах 65,8</w:t>
      </w:r>
      <w:r w:rsidRPr="0085117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уровня 2023 г. Снижение статистически учтенного объема в 2024 году обусловлено выпадением из наблюдаемого круга предприятий МУП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Чалтырского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Жилкоммунсервис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которому с 2024 года переданы полномочия по теплоснабжению (в связи с тем, что основным видом деятельности тогда являлся </w:t>
      </w:r>
      <w:r w:rsidRPr="00B61433">
        <w:rPr>
          <w:rFonts w:ascii="Times New Roman" w:hAnsi="Times New Roman" w:cs="Times New Roman"/>
          <w:bCs/>
          <w:color w:val="000000"/>
          <w:sz w:val="28"/>
          <w:szCs w:val="28"/>
        </w:rPr>
        <w:t>81.2 «</w:t>
      </w:r>
      <w:r w:rsidRPr="00B61433">
        <w:rPr>
          <w:rFonts w:ascii="Times New Roman" w:hAnsi="Times New Roman" w:cs="Times New Roman"/>
          <w:sz w:val="28"/>
          <w:szCs w:val="28"/>
        </w:rPr>
        <w:t>Деятельность по чистке и уборке прочая»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B7227" w:rsidRPr="00B61433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433">
        <w:rPr>
          <w:rFonts w:ascii="Times New Roman" w:hAnsi="Times New Roman" w:cs="Times New Roman"/>
          <w:sz w:val="28"/>
          <w:szCs w:val="28"/>
        </w:rPr>
        <w:t>В 2025 году в связи с</w:t>
      </w:r>
      <w:r>
        <w:rPr>
          <w:rFonts w:ascii="Times New Roman" w:hAnsi="Times New Roman" w:cs="Times New Roman"/>
          <w:sz w:val="28"/>
          <w:szCs w:val="28"/>
        </w:rPr>
        <w:t xml:space="preserve"> учетом статистических данных </w:t>
      </w:r>
      <w:r w:rsidRPr="00B61433">
        <w:rPr>
          <w:rFonts w:ascii="Times New Roman" w:hAnsi="Times New Roman" w:cs="Times New Roman"/>
          <w:sz w:val="28"/>
          <w:szCs w:val="28"/>
        </w:rPr>
        <w:t xml:space="preserve">МУП </w:t>
      </w:r>
      <w:proofErr w:type="spellStart"/>
      <w:r w:rsidRPr="00B61433">
        <w:rPr>
          <w:rFonts w:ascii="Times New Roman" w:hAnsi="Times New Roman" w:cs="Times New Roman"/>
          <w:bCs/>
          <w:color w:val="000000"/>
          <w:sz w:val="28"/>
          <w:szCs w:val="28"/>
        </w:rPr>
        <w:t>Чалтырского</w:t>
      </w:r>
      <w:proofErr w:type="spellEnd"/>
      <w:r w:rsidRPr="00B614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«</w:t>
      </w:r>
      <w:proofErr w:type="spellStart"/>
      <w:r w:rsidRPr="00B61433">
        <w:rPr>
          <w:rFonts w:ascii="Times New Roman" w:hAnsi="Times New Roman" w:cs="Times New Roman"/>
          <w:bCs/>
          <w:color w:val="000000"/>
          <w:sz w:val="28"/>
          <w:szCs w:val="28"/>
        </w:rPr>
        <w:t>Жилкоммунсервис</w:t>
      </w:r>
      <w:proofErr w:type="spellEnd"/>
      <w:r w:rsidRPr="00B614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 виду деятельности</w:t>
      </w:r>
      <w:r w:rsidRPr="00B61433">
        <w:rPr>
          <w:rFonts w:ascii="Times New Roman" w:hAnsi="Times New Roman" w:cs="Times New Roman"/>
          <w:sz w:val="28"/>
          <w:szCs w:val="28"/>
        </w:rPr>
        <w:t xml:space="preserve"> «Производство пара и горячей воды (тепловой энергии) котельными»</w:t>
      </w:r>
      <w:r>
        <w:rPr>
          <w:rFonts w:ascii="Times New Roman" w:hAnsi="Times New Roman" w:cs="Times New Roman"/>
          <w:sz w:val="28"/>
          <w:szCs w:val="28"/>
        </w:rPr>
        <w:t xml:space="preserve"> рост </w:t>
      </w:r>
      <w:r w:rsidRPr="0085117E">
        <w:rPr>
          <w:rFonts w:ascii="Times New Roman" w:hAnsi="Times New Roman" w:cs="Times New Roman"/>
          <w:sz w:val="28"/>
          <w:szCs w:val="28"/>
        </w:rPr>
        <w:t>объём отгруженной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по виду деятельности «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электрической энергией, газом и паром; кондиционирование воздуха»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ожидается на уровне 177,4%.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В прогнозируемом периоде </w:t>
      </w:r>
      <w:r>
        <w:rPr>
          <w:rFonts w:ascii="Times New Roman" w:hAnsi="Times New Roman" w:cs="Times New Roman"/>
          <w:sz w:val="28"/>
          <w:szCs w:val="28"/>
        </w:rPr>
        <w:t xml:space="preserve">2026-2028 годы </w:t>
      </w:r>
      <w:r w:rsidRPr="0085117E">
        <w:rPr>
          <w:rFonts w:ascii="Times New Roman" w:hAnsi="Times New Roman" w:cs="Times New Roman"/>
          <w:sz w:val="28"/>
          <w:szCs w:val="28"/>
        </w:rPr>
        <w:t xml:space="preserve">среднегодовой рост объёма производства по виду деятельности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«Обеспечение электрической энергией, газом и паром; кондиционирование воздуха» оценивается 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0,7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виду деятельности «Водоснабжение; водоотведение, организация сбора и утилизации отходов, деятельность по ликвидации загрязнений» на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территории района 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учитываются следующие основные предприятия: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ООО МП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Коммунсервис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(сбор и вывоз жидких и твердых бытовых отходов)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МУП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Мясниковское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ВКХ»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(водоснабжение, водоотведение)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ООО «Центр 100 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Ростов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-на-Дону»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(сбор и утилизация медицинских отходов)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ООО ГК «Чистый город»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-до октября 2024 года (сбор и утилизация ТКО);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ОП х. Весёлый ООО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ЭкоЦентр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районе – с октября 2024 года (сбор и утилизация ТКО)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объем отгруженной продукции по данному виду деятельности составил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332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млн. руб., из которых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309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млн. руб. с темпом роста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0,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% отгружено крупными и средними предприятиями. Рост отгрузки крупных и средних предприятий по данному виду деятельности 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связан в первую очередь с наращиванием объемов ООО ГК «Чистый Город»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 октября 2024 г. ОП х. Весёлый ООО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ЭкоЦентр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районе)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, а также ООО МП «</w:t>
      </w:r>
      <w:proofErr w:type="spellStart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Коммунсервис</w:t>
      </w:r>
      <w:proofErr w:type="spellEnd"/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по виду деятельности «Водоснабжение; водоотведение, организация сбора и утилизации отходов, деятельность по ликвидации загрязнений» рост объема отгруженной продукции крупных и средних предприятий оценивается 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,6%. 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целом по данному виду деятельности в период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годы темп роста отгруженной продукции прогнозируется в среднем на уровне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3,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6% за счет увеличения объемов холодного водоснабжения, что связано со строительством новых водопроводных сетей и увеличением абонентов. </w:t>
      </w:r>
    </w:p>
    <w:p w:rsidR="001914FF" w:rsidRPr="00E350A0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В целом по промышленному сектору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85117E">
        <w:rPr>
          <w:rFonts w:ascii="Times New Roman" w:hAnsi="Times New Roman" w:cs="Times New Roman"/>
          <w:sz w:val="28"/>
          <w:szCs w:val="28"/>
        </w:rPr>
        <w:t xml:space="preserve"> района, с учетом сложившейся экономической ситуации, объем отгруженной продукции в сопоставимых ценах прогнозируется следующим образом: 2025 г. – 105</w:t>
      </w:r>
      <w:r>
        <w:rPr>
          <w:rFonts w:ascii="Times New Roman" w:hAnsi="Times New Roman" w:cs="Times New Roman"/>
          <w:sz w:val="28"/>
          <w:szCs w:val="28"/>
        </w:rPr>
        <w:t>,1</w:t>
      </w:r>
      <w:r w:rsidRPr="0085117E">
        <w:rPr>
          <w:rFonts w:ascii="Times New Roman" w:hAnsi="Times New Roman" w:cs="Times New Roman"/>
          <w:sz w:val="28"/>
          <w:szCs w:val="28"/>
        </w:rPr>
        <w:t>%, 2026 г. – 104,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117E">
        <w:rPr>
          <w:rFonts w:ascii="Times New Roman" w:hAnsi="Times New Roman" w:cs="Times New Roman"/>
          <w:sz w:val="28"/>
          <w:szCs w:val="28"/>
        </w:rPr>
        <w:t xml:space="preserve">%, 2027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117E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5,1</w:t>
      </w:r>
      <w:r w:rsidRPr="0085117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2028 год – 104,7</w:t>
      </w:r>
      <w:r w:rsidRPr="0085117E">
        <w:rPr>
          <w:rFonts w:ascii="Times New Roman" w:hAnsi="Times New Roman" w:cs="Times New Roman"/>
          <w:sz w:val="28"/>
          <w:szCs w:val="28"/>
        </w:rPr>
        <w:t>; в том числе по крупным и средним предприятиям соответственно: 10</w:t>
      </w:r>
      <w:r>
        <w:rPr>
          <w:rFonts w:ascii="Times New Roman" w:hAnsi="Times New Roman" w:cs="Times New Roman"/>
          <w:sz w:val="28"/>
          <w:szCs w:val="28"/>
        </w:rPr>
        <w:t>4,2</w:t>
      </w:r>
      <w:r w:rsidRPr="0085117E">
        <w:rPr>
          <w:rFonts w:ascii="Times New Roman" w:hAnsi="Times New Roman" w:cs="Times New Roman"/>
          <w:sz w:val="28"/>
          <w:szCs w:val="28"/>
        </w:rPr>
        <w:t>%, 10</w:t>
      </w:r>
      <w:r>
        <w:rPr>
          <w:rFonts w:ascii="Times New Roman" w:hAnsi="Times New Roman" w:cs="Times New Roman"/>
          <w:sz w:val="28"/>
          <w:szCs w:val="28"/>
        </w:rPr>
        <w:t>4,2</w:t>
      </w:r>
      <w:r w:rsidRPr="0085117E">
        <w:rPr>
          <w:rFonts w:ascii="Times New Roman" w:hAnsi="Times New Roman" w:cs="Times New Roman"/>
          <w:sz w:val="28"/>
          <w:szCs w:val="28"/>
        </w:rPr>
        <w:t>%, 1</w:t>
      </w:r>
      <w:r>
        <w:rPr>
          <w:rFonts w:ascii="Times New Roman" w:hAnsi="Times New Roman" w:cs="Times New Roman"/>
          <w:sz w:val="28"/>
          <w:szCs w:val="28"/>
        </w:rPr>
        <w:t>16,3</w:t>
      </w:r>
      <w:r w:rsidRPr="0085117E">
        <w:rPr>
          <w:rFonts w:ascii="Times New Roman" w:hAnsi="Times New Roman" w:cs="Times New Roman"/>
          <w:sz w:val="28"/>
          <w:szCs w:val="28"/>
        </w:rPr>
        <w:t>%, 104,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117E">
        <w:rPr>
          <w:rFonts w:ascii="Times New Roman" w:hAnsi="Times New Roman" w:cs="Times New Roman"/>
          <w:sz w:val="28"/>
          <w:szCs w:val="28"/>
        </w:rPr>
        <w:t>%.</w:t>
      </w:r>
    </w:p>
    <w:p w:rsidR="00EA796D" w:rsidRPr="00E350A0" w:rsidRDefault="00EA796D" w:rsidP="00EA796D">
      <w:pPr>
        <w:pStyle w:val="a3"/>
        <w:ind w:right="540"/>
        <w:rPr>
          <w:b/>
          <w:sz w:val="28"/>
          <w:szCs w:val="28"/>
        </w:rPr>
      </w:pPr>
    </w:p>
    <w:p w:rsidR="00EA796D" w:rsidRPr="00E350A0" w:rsidRDefault="007C020D" w:rsidP="00EA796D">
      <w:pPr>
        <w:pStyle w:val="a3"/>
        <w:ind w:right="540"/>
        <w:rPr>
          <w:b/>
          <w:sz w:val="28"/>
          <w:szCs w:val="28"/>
        </w:rPr>
      </w:pPr>
      <w:r w:rsidRPr="00E350A0">
        <w:rPr>
          <w:b/>
          <w:sz w:val="28"/>
          <w:szCs w:val="28"/>
          <w:lang w:val="en-US"/>
        </w:rPr>
        <w:t>II</w:t>
      </w:r>
      <w:r w:rsidRPr="006B7227">
        <w:rPr>
          <w:b/>
          <w:sz w:val="28"/>
          <w:szCs w:val="28"/>
        </w:rPr>
        <w:t xml:space="preserve">. </w:t>
      </w:r>
      <w:r w:rsidR="00EA796D" w:rsidRPr="00E350A0">
        <w:rPr>
          <w:b/>
          <w:sz w:val="28"/>
          <w:szCs w:val="28"/>
        </w:rPr>
        <w:t>Сельскохозяйственное производство</w:t>
      </w:r>
    </w:p>
    <w:p w:rsidR="00FA41DF" w:rsidRPr="00E350A0" w:rsidRDefault="00FA41DF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6D" w:rsidRPr="00E350A0" w:rsidRDefault="00EA796D" w:rsidP="00EA796D">
      <w:pPr>
        <w:pStyle w:val="a5"/>
        <w:ind w:firstLine="709"/>
        <w:jc w:val="both"/>
        <w:rPr>
          <w:sz w:val="28"/>
          <w:szCs w:val="28"/>
        </w:rPr>
      </w:pPr>
      <w:r w:rsidRPr="00E350A0">
        <w:rPr>
          <w:sz w:val="28"/>
          <w:szCs w:val="28"/>
        </w:rPr>
        <w:t xml:space="preserve">Развитие сельскохозяйственного производства в </w:t>
      </w:r>
      <w:proofErr w:type="spellStart"/>
      <w:r w:rsidRPr="00E350A0">
        <w:rPr>
          <w:sz w:val="28"/>
          <w:szCs w:val="28"/>
        </w:rPr>
        <w:t>Мясниковском</w:t>
      </w:r>
      <w:proofErr w:type="spellEnd"/>
      <w:r w:rsidRPr="00E350A0">
        <w:rPr>
          <w:sz w:val="28"/>
          <w:szCs w:val="28"/>
        </w:rPr>
        <w:t xml:space="preserve"> районе рассматривается как основной потенциал экономического роста, стабильного обеспечения занятости населения. На 1.01.2025 года на территории района работает 12 крупных, средних и </w:t>
      </w:r>
      <w:proofErr w:type="gramStart"/>
      <w:r w:rsidRPr="00E350A0">
        <w:rPr>
          <w:sz w:val="28"/>
          <w:szCs w:val="28"/>
        </w:rPr>
        <w:t>малых сельскохозяйственных предприятий</w:t>
      </w:r>
      <w:proofErr w:type="gramEnd"/>
      <w:r w:rsidRPr="00E350A0">
        <w:rPr>
          <w:sz w:val="28"/>
          <w:szCs w:val="28"/>
        </w:rPr>
        <w:t xml:space="preserve"> и организаций, 119 крестьянских (фермерских) хозяйств, в том числе 6 зарегистрированных в форме юридического лица. Также в районе развито ведение личного подсобного хозяйства, обеспечивающего не только личное потребление, но и занимающего львиную долю в объемах производства картофеля, овощей, яиц, молочной продукции.</w:t>
      </w:r>
    </w:p>
    <w:p w:rsidR="00EA796D" w:rsidRPr="00E350A0" w:rsidRDefault="00EA796D" w:rsidP="00EA796D">
      <w:pPr>
        <w:pStyle w:val="a5"/>
        <w:ind w:firstLine="709"/>
        <w:jc w:val="both"/>
        <w:rPr>
          <w:sz w:val="28"/>
          <w:szCs w:val="28"/>
        </w:rPr>
      </w:pPr>
      <w:r w:rsidRPr="00E350A0">
        <w:rPr>
          <w:sz w:val="28"/>
          <w:szCs w:val="28"/>
        </w:rPr>
        <w:t xml:space="preserve">При разработке прогноза развития аграрного сектора экономики района учтено взаимодействие экономических и естественно-биологических </w:t>
      </w:r>
      <w:r w:rsidRPr="00E350A0">
        <w:rPr>
          <w:sz w:val="28"/>
          <w:szCs w:val="28"/>
        </w:rPr>
        <w:lastRenderedPageBreak/>
        <w:t xml:space="preserve">процессов, влияние природно-климатических факторов, сезонность производства. Прогнозные показатели разработаны по системе ОКВЭД 2 «Сельское, лесное хозяйство, охота, рыболовство и рыбоводство» по следующим разделам: растениеводство, животноводство. </w:t>
      </w:r>
    </w:p>
    <w:p w:rsidR="00EA796D" w:rsidRPr="00E350A0" w:rsidRDefault="00EA796D" w:rsidP="00EA796D">
      <w:pPr>
        <w:pStyle w:val="a5"/>
        <w:ind w:firstLine="709"/>
        <w:jc w:val="center"/>
        <w:rPr>
          <w:b/>
          <w:sz w:val="28"/>
          <w:szCs w:val="28"/>
        </w:rPr>
      </w:pPr>
    </w:p>
    <w:p w:rsidR="00EA796D" w:rsidRPr="00E350A0" w:rsidRDefault="00EA796D" w:rsidP="00EA796D">
      <w:pPr>
        <w:pStyle w:val="a5"/>
        <w:ind w:firstLine="0"/>
        <w:jc w:val="center"/>
        <w:rPr>
          <w:b/>
          <w:sz w:val="28"/>
          <w:szCs w:val="28"/>
        </w:rPr>
      </w:pPr>
      <w:r w:rsidRPr="00E350A0">
        <w:rPr>
          <w:b/>
          <w:sz w:val="28"/>
          <w:szCs w:val="28"/>
        </w:rPr>
        <w:t>Растениеводство</w:t>
      </w:r>
    </w:p>
    <w:p w:rsidR="00EA796D" w:rsidRPr="00E350A0" w:rsidRDefault="00EA796D" w:rsidP="00EA796D">
      <w:pPr>
        <w:pStyle w:val="a5"/>
        <w:ind w:firstLine="709"/>
        <w:jc w:val="center"/>
        <w:rPr>
          <w:sz w:val="28"/>
          <w:szCs w:val="28"/>
        </w:rPr>
      </w:pPr>
    </w:p>
    <w:p w:rsidR="00EA796D" w:rsidRPr="00E350A0" w:rsidRDefault="00EA796D" w:rsidP="00EA796D">
      <w:pPr>
        <w:pStyle w:val="2"/>
        <w:ind w:firstLine="709"/>
        <w:rPr>
          <w:szCs w:val="28"/>
        </w:rPr>
      </w:pPr>
      <w:r w:rsidRPr="00E350A0">
        <w:rPr>
          <w:szCs w:val="28"/>
        </w:rPr>
        <w:t xml:space="preserve">Объем производства продукции растениеводства в натуральном выражении рассчитан с учетом посевных площадей и урожайности сельскохозяйственных культур. Так, по данным прогноза, планируется следующее изменение производства зерновых: по сравнению с 2024 г. – в 2025г. – 97,6 %, в дальнейшем прогнозируемом периоде ежегодно: 2026 г. – 121%, в 2027 г. – 108,4 %, в 2028 г. – 107,5 %. 2022-2023 годы, были рекордными для сельского хозяйства района по урожайности зерновых культур – 62,8 ц/га - </w:t>
      </w:r>
      <w:proofErr w:type="spellStart"/>
      <w:r w:rsidRPr="00E350A0">
        <w:rPr>
          <w:szCs w:val="28"/>
        </w:rPr>
        <w:t>среднерайонный</w:t>
      </w:r>
      <w:proofErr w:type="spellEnd"/>
      <w:r w:rsidRPr="00E350A0">
        <w:rPr>
          <w:szCs w:val="28"/>
        </w:rPr>
        <w:t xml:space="preserve"> показатель (это </w:t>
      </w:r>
      <w:r w:rsidRPr="00E350A0">
        <w:rPr>
          <w:szCs w:val="28"/>
          <w:lang w:val="en-US"/>
        </w:rPr>
        <w:t>I</w:t>
      </w:r>
      <w:r w:rsidRPr="00E350A0">
        <w:rPr>
          <w:szCs w:val="28"/>
        </w:rPr>
        <w:t xml:space="preserve"> место по Ростовской области). </w:t>
      </w:r>
      <w:r w:rsidRPr="00E350A0">
        <w:rPr>
          <w:color w:val="FF0000"/>
          <w:szCs w:val="28"/>
        </w:rPr>
        <w:t xml:space="preserve"> </w:t>
      </w:r>
      <w:r w:rsidRPr="00E350A0">
        <w:rPr>
          <w:szCs w:val="28"/>
        </w:rPr>
        <w:t xml:space="preserve">Валовой сбор зерновых культур составил в 2023 году - 198103 т., что составляет 96,4 % к рекордному урожаю 2022 года. Однако, в 2024 году, в связи с прошедшими на территории Ростовской области возвратными заморозками (Распоряжением Губернатора Ростовской области от 15.05.2024  №119 введен режим чрезвычайной ситуации регионального характера) в </w:t>
      </w:r>
      <w:proofErr w:type="spellStart"/>
      <w:r w:rsidRPr="00E350A0">
        <w:rPr>
          <w:szCs w:val="28"/>
        </w:rPr>
        <w:t>Мяниковском</w:t>
      </w:r>
      <w:proofErr w:type="spellEnd"/>
      <w:r w:rsidRPr="00E350A0">
        <w:rPr>
          <w:szCs w:val="28"/>
        </w:rPr>
        <w:t xml:space="preserve"> районе погибло 453 га всходов озимой пшеницы, повреждено 6825,6 га из общей площади посевов под урожай 2024 года 30500 га. Наряду с прошедшими заморозками на состояние сельскохозяйственных культур сильно повлияло длительное отсутствие осадков – более 5 месяцев. В 2025 году ситуация с возвратными заморозками повторилась на большей части территории района, ситуацию усугубил последовавший ураганный ветер. По состоянию на 04.06.2025 площадь поврежденных посевов около 4 тысяч гектар, погибших не выявлено. На фоне таких показателей невысокие темпы прироста производства в прогнозируемом периоде не являются показателем ухудшения работы аграриев. Для </w:t>
      </w:r>
      <w:proofErr w:type="spellStart"/>
      <w:r w:rsidRPr="00E350A0">
        <w:rPr>
          <w:szCs w:val="28"/>
        </w:rPr>
        <w:t>Мясниковского</w:t>
      </w:r>
      <w:proofErr w:type="spellEnd"/>
      <w:r w:rsidRPr="00E350A0">
        <w:rPr>
          <w:szCs w:val="28"/>
        </w:rPr>
        <w:t xml:space="preserve"> района, где обрабатывается около 50 тыс. га пашни, планируемый показатель свыше 150 тыс. тонн зерновых ежегодно – высокий показатель. Сохранение высокой урожайности в будущем планируется за счет увеличения объемов применения минеральных удобрений, внедрения интенсивных технологий, использования высокоурожайных сортов семян, мероприятий по борьбе с потерями урожая и ожидаемых благоприятных природных условий. </w:t>
      </w:r>
    </w:p>
    <w:p w:rsidR="00EA796D" w:rsidRPr="00E350A0" w:rsidRDefault="00EA796D" w:rsidP="00EA796D">
      <w:pPr>
        <w:pStyle w:val="2"/>
        <w:ind w:firstLine="709"/>
        <w:rPr>
          <w:szCs w:val="28"/>
        </w:rPr>
      </w:pPr>
      <w:r w:rsidRPr="00E350A0">
        <w:rPr>
          <w:szCs w:val="28"/>
        </w:rPr>
        <w:t>К тому же, в настоящее время, в связи с развитием крупными хозяйствами района молочного животноводства – часть площадей переводится по посевы кормовых культур для обеспечения поголовья зелеными и сочными кормами собственного производства.</w:t>
      </w:r>
    </w:p>
    <w:p w:rsidR="00EA796D" w:rsidRPr="00E350A0" w:rsidRDefault="00EA796D" w:rsidP="00EA796D">
      <w:pPr>
        <w:pStyle w:val="2"/>
        <w:ind w:firstLine="709"/>
        <w:rPr>
          <w:szCs w:val="28"/>
        </w:rPr>
      </w:pPr>
      <w:r w:rsidRPr="00E350A0">
        <w:rPr>
          <w:szCs w:val="28"/>
        </w:rPr>
        <w:t>Доля крестьянских (фермерских) хозяйств в валовом сборе зерновых составит около 22% от общего объема производства. Рост доли К(Ф)Х обусловлен прошедшим выделом земель из коллективных хозяйств в 2018-2019гг. Практически все они перешли в пользование к фермерским хозяйствам – это заметно на показателях производства фермерских хозяйств.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>Производство подсолнечника всеми категориями хозяйств к 2028 году составит 37835 тонн, что составляет 100,7% к уровню 2022 года. После законодательного ограничения доли посевных площадей подсолнечника в севообороте в соответствии с Постановлением Администрации Ростовской области от 03.06.2009 № 264 (прил.5), производство подсолнечника в районе установилось на уровне 35-40 тыс. тонн при посевной площади около 10 тыс. га. Урожайность стабильно выше 20 ц/га - также один из лучших показателей в области. В текущем году валовой сбор подсолнечника может вновь не достичь высоких результатов 2023 года, поскольку в связи с неблагоприятными погодными условиями состояние посевов на конец мая оценивается не лучше, чем в 2024 году.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Посевная площадь, занятая льном в 2025 году, составила 109 га (67,3% относительно площади в 2024 году), сбор ожидается на уровне 70 тонн. 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После проведения Всероссийской сельскохозяйственной переписи были уточнены площади посевов различных культур по категории «Личные подсобные хозяйства», в том числе овощей и картофеля. В 2025-2027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. прогнозируется сохранение объемов валового сбора указанных культур. Ведущую роль в валовом производстве картофеля, овощей открытого и закрытого грунта играет население – это 100% валового сбора картофеля и овощей. В целом по району в 2028 году будет произведено картофеля 2000 тонн и овощей около 9,0 тысяч тонн. В 2025 году вновь планируется невысокий валовой сбор плодово-ягодных культур, особенно косточковых, в связи с неблагоприятными погодными условиями: возвратные заморозки в начале мая и последующий сильный ветер. По этой же причине произошло снижение в 2024 году производства винограда. В объеме производства  валовой продукции доля сельхозпредприятий в 2025 году составит около 55%, крестьянских (фермерских) хозяйств –15%, личных подсобных хозяйств – 30%, причем если сельхозпредприятия ориентированы на выращивание зерновых, зернобобовых, масличных, кормовых культур, то население занято производством овощей, плодово-ягодных культур.</w:t>
      </w:r>
    </w:p>
    <w:p w:rsidR="00EA796D" w:rsidRPr="00E350A0" w:rsidRDefault="00EA796D" w:rsidP="00EA796D">
      <w:pPr>
        <w:pStyle w:val="1"/>
        <w:spacing w:before="0" w:beforeAutospacing="0" w:after="0" w:afterAutospacing="0"/>
        <w:ind w:firstLine="709"/>
        <w:rPr>
          <w:b w:val="0"/>
          <w:sz w:val="28"/>
          <w:szCs w:val="28"/>
        </w:rPr>
      </w:pPr>
    </w:p>
    <w:p w:rsidR="00EA796D" w:rsidRPr="00E350A0" w:rsidRDefault="00EA796D" w:rsidP="00EA796D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E350A0">
        <w:rPr>
          <w:sz w:val="28"/>
          <w:szCs w:val="28"/>
        </w:rPr>
        <w:t>Животноводство</w:t>
      </w:r>
    </w:p>
    <w:p w:rsidR="00EA796D" w:rsidRPr="00E350A0" w:rsidRDefault="00EA796D" w:rsidP="00EA796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Объем производства продукции животноводства в натуральном выражении определяется с учетом прогнозируемого поголовья и продуктивности скота, комплекса мер по внедрению прогрессивных технологий содержания и кормления, специализации сельскохозяйственных предприятий. Прогнозируемое производство мяса к 2028 году составит 1958 тонн – 175,8% к 2022 году. Наблюдается тенденция устойчивого наращивания производства мяса (пусть невысокими темпами) в категории крупных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сельзхозтоваропроизводителей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после спада производства в 2019-2022 годах по причине ликвидации основной части поголовья, пораженного лейкозом, для его замены. 3 из 4 хозяйств, работающих в отрасли </w:t>
      </w:r>
      <w:proofErr w:type="gramStart"/>
      <w:r w:rsidRPr="00E350A0">
        <w:rPr>
          <w:rFonts w:ascii="Times New Roman" w:hAnsi="Times New Roman" w:cs="Times New Roman"/>
          <w:sz w:val="28"/>
          <w:szCs w:val="28"/>
        </w:rPr>
        <w:t>животноводства</w:t>
      </w:r>
      <w:proofErr w:type="gramEnd"/>
      <w:r w:rsidRPr="00E350A0">
        <w:rPr>
          <w:rFonts w:ascii="Times New Roman" w:hAnsi="Times New Roman" w:cs="Times New Roman"/>
          <w:sz w:val="28"/>
          <w:szCs w:val="28"/>
        </w:rPr>
        <w:t xml:space="preserve"> развивают молочное скотоводство, для чего необходимо обеспечить сохранность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основного стада. ПСХК «Александровский» работает в статусе племенного хозяйства, что тоже отражается на невысоких показателях производства мяса.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По прогнозу к 2028 году в целом по району будет произведено молока 20670 тонн (104,7% по сравнению с 2022 годом) – на восстановление стада и объемов производства молока потребуется время, поскольку, за период 2019-2022 годов 3 крупных хозяйства ликвидировали производство в отрасли животноводства. В 2025 году снижение производства молока в сельскохозяйственных предприятиях ожидается за счет планируемого к концу 2025 года сокращения поголовья дойных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на 200 голов (снижение производства молока составит порядка 600 тонн). АО «Колхоз имени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Мясникяна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планирует снижение производства молока на 300 тонн в связи с затруднениями в заготовке достаточного количества кормов по погодным условиям.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связи с повышением уровня заболеваемости животных и затруднением их содержания, а также низкой рентабельностью производства данного вида продукции – владельцы личных подсобных хозяйств отказываются от содержания домашних животных, такая тенденция наблюдается в категории ЛПХ уже несколько лет, что привело к общему снижению уровня производства молока.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некоторой части категория личных подсобных хозяйств увеличивает поголовье, содержит его за пределами населенного пункта и переходит в категорию фермеров. Предполагается начало деятельности мелкотоварных производителей, организовавшихся в рамках мероприятий государственной программы развития сельского хозяйства по поддержке начинающих фермеров и семейных ферм.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Однако, в 2023 году прекратили деятельность 2 К(Ф)Х, содержащих молочное поголовье (по 30 голов каждая).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2018 году, находясь в составе холдинга «Белая птица», прекратило деятельность ООО «Бройлер-Дон», что существенно отразилось на производстве товарного яйца. 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Большую роль в развитии животноводства в районе, не смотря на сокращение производства в настоящее время, играет население, традиционно продолжающее заниматься выращиванием скота и птицы. В общем производстве мяса скота и птицы доля населения составляет 40,6 %, в общих удоях молока – 31 %, в получении яиц – 100%.</w:t>
      </w:r>
    </w:p>
    <w:p w:rsidR="00EA796D" w:rsidRPr="00E350A0" w:rsidRDefault="00EA796D" w:rsidP="00EA7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4E8" w:rsidRPr="00E350A0" w:rsidRDefault="007C020D" w:rsidP="000374E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350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74E8" w:rsidRPr="00E350A0">
        <w:rPr>
          <w:rFonts w:ascii="Times New Roman" w:eastAsia="Times New Roman" w:hAnsi="Times New Roman" w:cs="Times New Roman"/>
          <w:b/>
          <w:bCs/>
          <w:sz w:val="28"/>
          <w:szCs w:val="28"/>
        </w:rPr>
        <w:t>Малое и среднее предпринимательство</w:t>
      </w:r>
    </w:p>
    <w:p w:rsidR="000374E8" w:rsidRPr="00E350A0" w:rsidRDefault="000374E8" w:rsidP="000374E8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74E8" w:rsidRPr="00E350A0" w:rsidRDefault="000374E8" w:rsidP="000374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Для создания правовых, экономических и организационных условий в обеспечении развития приоритетных направлений малого и среднего предпринимательства в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Мясниковском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районе разработана и утверждена подпрограмма «Развитие субъектов малого и среднего предпринимательства» муниципальной программы «Экономическое развитие и инновационная экономика» на период до 2030 года. Прогноз социально-экономического развития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района на период 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гг. разработан с учетом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целевых индикаторов и показателей вышеуказанной программы, Стратегии социально-экономического развития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района на период до 2030 года и с учетом реальных экономических показателей.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По состоянию на 1 января 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года в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Мясниковском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районе насчитывается 45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малых и микропредприяти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, 13 средних предприятий (в том числе 5 обособленных подразделений)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2818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предпринимателей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, 4600 самозанятых граждан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6D40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гг. среднегодовой темп роста числа малых и микропредприятий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 xml:space="preserve">и индивидуальных предпринимателей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оценивается на уровне 10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0,8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%, в основном за счет роста торговых и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прочих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предприятий. Невысокие темпы роста числа субъектов МСП обусловлены высоким значением фактических показателей.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район на протяжении ряда последних лет занимает второе место среди муниципальных районов (после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Аксайского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) по количеству малых (включая микропредприятия) и средних предприятий в расчете на 1 тыс. человек населения. </w:t>
      </w:r>
    </w:p>
    <w:p w:rsidR="000B0456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году сохранено общее число средних предприятий – 13 единиц, однако произошло изменение числа предприятий по видам деятельности: «сельское хозяйство» –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 xml:space="preserve">уменьшение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на 1 предприятие за счет перехода из средни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 xml:space="preserve">х в малые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Колхоза имени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Лукашина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, «оптовая и розничная торговля» –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предприяти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за счет перехода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 xml:space="preserve"> из малых в средние ООО «Мастер Про-Дон», а также ТОСП ООО «Фактор»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. В 202</w:t>
      </w:r>
      <w:r w:rsidR="00126D40" w:rsidRPr="00E350A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ожидается снижение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числа средних предприятий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на 1 единицу за счет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ухода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ООО «Мясо </w:t>
      </w:r>
      <w:proofErr w:type="spellStart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Молл</w:t>
      </w:r>
      <w:proofErr w:type="spellEnd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в категорию малых предприятий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году общее число средних предприятий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увеличится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на 1 единицу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за счет планируемого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перехода торгового предприятия ООО «</w:t>
      </w:r>
      <w:proofErr w:type="spellStart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Автосоюз</w:t>
      </w:r>
      <w:proofErr w:type="spellEnd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» из малых в средние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предприяти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я с оборотом около 2 млрд. рублей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 xml:space="preserve">рост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общего числа средних предприятий ожидается по виду деятельности «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обрабатывающие производства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» за счет планируемого 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перехода ООО «</w:t>
      </w:r>
      <w:proofErr w:type="spellStart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ЮгМедФарм</w:t>
      </w:r>
      <w:proofErr w:type="spellEnd"/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» из малых в средние предприятия с оборотом около 900 млн. рублей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. В 202</w:t>
      </w:r>
      <w:r w:rsidR="000B0456" w:rsidRPr="00E350A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общее число и структура средних предприятий по видам деятельности сохранится.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Численность работников малых и микропредприятий в 202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увеличилась на 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или на 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 Рост численности работников малых предприятий наблюдался по следующим видам деятельности: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обрабатывающие производства – на 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3,9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или на 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</w:t>
      </w:r>
      <w:r w:rsidR="00200E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за счет роста численности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Голденпласт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»,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ПолиАэрПак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-Дон», ООО «</w:t>
      </w:r>
      <w:proofErr w:type="spellStart"/>
      <w:r w:rsidR="005C50A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Донуглекомплект</w:t>
      </w:r>
      <w:proofErr w:type="spellEnd"/>
      <w:r w:rsidR="005C50A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-Холдинг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 др.;</w:t>
      </w:r>
    </w:p>
    <w:p w:rsidR="005C50A4" w:rsidRPr="00E350A0" w:rsidRDefault="005C50A4" w:rsidP="005C50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сельское хозяйство – на 14,7% или на 27 человек за счет перехода из средних в малые Колхоза имени Лукашина;</w:t>
      </w:r>
    </w:p>
    <w:p w:rsidR="005C50A4" w:rsidRPr="00E350A0" w:rsidRDefault="005C50A4" w:rsidP="005C50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транспортировка и хранение - на 29,2% или на 57 человек за счет роста численности ООО «Фаворит Логистика и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Нейс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-Трансфер», а также появления нового транспортного предприятия ООО ТЭК «КАНОН-Транс» с численностью 20 человек;</w:t>
      </w:r>
    </w:p>
    <w:p w:rsidR="005C50A4" w:rsidRPr="00E350A0" w:rsidRDefault="005C50A4" w:rsidP="005C50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операции с недвижимым имуществом – в 1,4 раза или на 23 человека за счет смены основного вида деятельности ООО «Турана Дон» (до 2024 года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– торговля оптовая и розничная).</w:t>
      </w:r>
    </w:p>
    <w:p w:rsidR="005C50A4" w:rsidRPr="00E350A0" w:rsidRDefault="005C50A4" w:rsidP="005C50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Вместе с тем, в 2024 году произошло снижение численности работников по виду деятельности торговля оптовая и розничная – на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12,2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или на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143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человека – за счет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ухода с 2024 года из малых в средние ООО «Палитра-Юг» с численностью в 2023 году 86 человек, смены основного вида деятельности на транспортировку и хранение ООО «Турана Дон», а также за счет уменьшения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численности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ООО «</w:t>
      </w:r>
      <w:proofErr w:type="spellStart"/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Нейс</w:t>
      </w:r>
      <w:proofErr w:type="spellEnd"/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-Авто», </w:t>
      </w:r>
      <w:proofErr w:type="spellStart"/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Мясниковское</w:t>
      </w:r>
      <w:proofErr w:type="spellEnd"/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Райпо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 др.</w:t>
      </w:r>
    </w:p>
    <w:p w:rsidR="005A41EE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ожидается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некоторый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(на 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2,8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%) рост численности работников малых предприятий. При этом прогнозируется рост численности работников малых</w:t>
      </w:r>
      <w:r w:rsidR="003D303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обрабатывающих производств </w:t>
      </w:r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за счет роста численности предприятия по производству биологически активных добавок ООО «</w:t>
      </w:r>
      <w:proofErr w:type="spellStart"/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», а также торговых предприятий за счет роста численности ООО «</w:t>
      </w:r>
      <w:proofErr w:type="spellStart"/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».</w:t>
      </w:r>
    </w:p>
    <w:p w:rsidR="000374E8" w:rsidRPr="00E350A0" w:rsidRDefault="005A41EE" w:rsidP="005A41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Вместе с тем в 2025 году ожидается снижение численности работников транспортных предприятий (на 18,4% или на 38 человек) за счет планируемой ликвидации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Логофорт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путем присоединения к торговому предприятию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». Снижение численности ожидается также по виду деятельности строительство за счет ухода в другую территорию ООО «Мост-Сервис».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 остальным видам деятельности в 2024 году ожидается незначительное изменение численности работников.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5A41E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ожидается снижение численности работников малых предприятий (на 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6,5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или на 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216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человек) за счет 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планируемого перехода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торгового предприятия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с численностью 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240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 из малых предприятий в средние. По остальным видам деятельности в 202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ожидается незначительное изменение численности работников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6D1703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7 году также ожидается снижение численности работников малых предприятий (на 6% или на 186 человек) за счет прогнозируемого перехода обрабатывающего предприятия ООО «</w:t>
      </w:r>
      <w:proofErr w:type="spellStart"/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6D170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с численностью в 2026 году около 190 человек из малых в средние.</w:t>
      </w:r>
    </w:p>
    <w:p w:rsidR="000374E8" w:rsidRPr="00E350A0" w:rsidRDefault="006D1703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2028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у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темп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рост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численности работников малых предприятий прогнозируется на уровне 100,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%.</w:t>
      </w:r>
    </w:p>
    <w:p w:rsidR="003F3402" w:rsidRPr="00E350A0" w:rsidRDefault="00A33D27" w:rsidP="00A33D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Среднесписочная численность работников средних предприятий в 2024 году составила 1267 человека, что на 17,8% или на 275 человек меньше значения предшествующего года. </w:t>
      </w:r>
      <w:r w:rsidR="00712A80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У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меньшение численности средних предприятий произошло </w:t>
      </w:r>
      <w:r w:rsidR="003F3402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за счет перехода обрабатывающего предприятия ТОСП ООО НПО «Турбулентность-Дон» в категорию крупные с численностью в 2023 году 270 человек.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Также произошло снижение численности работников средних сельхозпредприятий на 65 человек за счет перехода колхоза им. Лукашина из средних в малые предприятия.</w:t>
      </w:r>
    </w:p>
    <w:p w:rsidR="003F3402" w:rsidRPr="00E350A0" w:rsidRDefault="007002F4" w:rsidP="00A33D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Вместе с тем в 2024 году наблюдался рост численности работников средних предприятий оптовой и розничной торговли на 64 человека за счет перехода ООО «Мастер Про-Дон» из малых в категорию средние.</w:t>
      </w:r>
    </w:p>
    <w:p w:rsidR="007002F4" w:rsidRPr="00E350A0" w:rsidRDefault="00A33D27" w:rsidP="00A33D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ожидается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некоторое снижение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численности работников средних предприятий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(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на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человека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за счет планируемого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за счет планируемого уменьшения численности работников торгового предприятия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ООО «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XXI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век».</w:t>
      </w:r>
    </w:p>
    <w:p w:rsidR="00B00E7C" w:rsidRPr="00E350A0" w:rsidRDefault="00A33D27" w:rsidP="00A33D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</w:t>
      </w:r>
      <w:r w:rsidR="007002F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ожидается значительный (на 21,8% или на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271 человека) рост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численности работников средних предприятий за счет планируемого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перехода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торгового предприятия ООО «</w:t>
      </w:r>
      <w:proofErr w:type="spellStart"/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из малых в средние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предприятия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B00E7C" w:rsidRPr="00E350A0" w:rsidRDefault="00A33D27" w:rsidP="00A33D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2027 году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также прогнозируется рост численности средних предприятий (на 14,5% или на 219 человек) за счет прогнозируемого перехода обрабатывающего предприятия ООО «</w:t>
      </w:r>
      <w:proofErr w:type="spellStart"/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с численностью в 2026 году около 190 человек из малых в средние. В 2028 году прогнозируется незначительное изменение численности работников средних предприятий.</w:t>
      </w:r>
    </w:p>
    <w:p w:rsidR="00B00E7C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размер среднемесячной заработной платы малых предприятий сложился на уровне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64307,2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рублей, что на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31,3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выше уровня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года. </w:t>
      </w:r>
    </w:p>
    <w:p w:rsidR="00B00E7C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прогнозируемом периоде (202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-202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годы)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темп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рост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среднемесячной заработной платы работников малых предприятий </w:t>
      </w:r>
      <w:r w:rsidR="00B00E7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будет неоднозначным в связи с ростом численности работников некоторых малых предприятий с уровнем заработной платы ниже среднего по малым предприятиям, а также планируемым переходом некоторых предприятий в категорию средние и составит: в 2025 году – 115%, в 2026 году – 109,8%, в 2027 году – 111,5%, в 2028 году – 107,5%.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Размер среднемесячной заработной платы микропредприятий в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сложился на уровне 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24807,3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рублей, что на 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9,8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выше уровня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года. В прогнозируемом периоде (202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годы) среднегодовой рост среднемесячной заработной платы работников микропредприятий ожидается 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практически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на уровне темпов роста по полному кругу предприятий и организаций: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– 11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%,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– 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115,8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%,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7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– 10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%, 202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– 107</w:t>
      </w:r>
      <w:r w:rsidR="006D1CE4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,5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%.</w:t>
      </w:r>
    </w:p>
    <w:p w:rsidR="006D1CE4" w:rsidRPr="00E350A0" w:rsidRDefault="006D1CE4" w:rsidP="006D1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Размер среднемесячной заработной платы средних предприятий в 2024 году сложился на уровне 85234,1 рублей, что на 10,1% выше уровня 2023 года. В связи с описанными выше процессами перемещения предприятий между категориями будет наблюдаться 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неодназначная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динамика роста заработной платы на средних предприятиях в 2025-2028 годах. В 2025 году рост среднемесячной заработной платы работников средних предприятий прогнозируется на уровне роста по полному кругу предприятий - 117%. В 2026 году ожидается незначительный рост номинального уровня средней заработной платы на 1,8%. Низкие темпы роста показателя связаны с ожидаемым переходом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с численностью 250 человек </w:t>
      </w:r>
      <w:bookmarkStart w:id="1" w:name="_Hlk199963479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 уровнем заработной платы в 1,9 раза ниже среднего уровня по средним предприятиям (57,3 тыс. рублей)</w:t>
      </w:r>
      <w:bookmarkEnd w:id="1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</w:t>
      </w:r>
    </w:p>
    <w:p w:rsidR="00491FB8" w:rsidRPr="00E350A0" w:rsidRDefault="006D1CE4" w:rsidP="006D1C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2027 году рост номинального уровня средней заработной платы ожидается на уровне 100,3%, что связано с ожидаемым переходом </w:t>
      </w:r>
      <w:r w:rsidR="00491FB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из малых в средние ООО «</w:t>
      </w:r>
      <w:proofErr w:type="spellStart"/>
      <w:r w:rsidR="00491FB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491FB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с численностью 200 человек и уровнем заработной платы в 2,8 раза ниже среднего уровня по средним предприятиям (40,5 тыс. рублей). В 2028 году рост заработной платы работников средних предприятий ожидается практически на уровне роста по полному кругу </w:t>
      </w:r>
      <w:r w:rsidR="00491FB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предприятий – 106,6%.</w:t>
      </w:r>
    </w:p>
    <w:p w:rsidR="00DB7A20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Оборот малых предприятий в 202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сложился в объеме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29194,7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рублей, что в сопоставимых ценах составило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104,1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от значения предыдущего года.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Постепенный выход из кризисного состояния, налаживание новых логистических цепочек</w:t>
      </w:r>
      <w:r w:rsidR="00DB7A20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, стабилизация финансового состояния привели к активизации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DB7A20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малых предприятий в следующих сферах:</w:t>
      </w:r>
    </w:p>
    <w:p w:rsidR="00DB7A20" w:rsidRPr="00E350A0" w:rsidRDefault="00DB7A20" w:rsidP="00DB7A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обрабатывающие производства – на 10,8% или на 1611,3 млн. рублей за счет наращивания объемов производства малых и микропредприятий в сфере производства пищевых продуктов (112,2% к уровню 2023 года), производства напитков (в 3 раза по сравнению с 2023 годом), производства лекарственных средств (в 3,5 раза за счет наращивания объема производства нового предприятия по выпуску биологически-активных добавок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»), производства готовых металлических изделий (на 15,5% за счет увеличения объемов выпускаемой продукции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Донуглекомплект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-Холдинг»,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Максис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»,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Алюминиум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) и др.;</w:t>
      </w:r>
    </w:p>
    <w:p w:rsidR="00DB7A20" w:rsidRPr="00E350A0" w:rsidRDefault="00DB7A20" w:rsidP="00DB7A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строительство – на 6,4% или на 186,9 млн. рублей за счет роста объемов строительной деятельности таких предприятий, как ООО «СВН-Лек»,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ООО «РБС»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 др.;</w:t>
      </w:r>
    </w:p>
    <w:p w:rsidR="003137B5" w:rsidRPr="00E350A0" w:rsidRDefault="003137B5" w:rsidP="003137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сельское хозяйство – в 1,5 раза или на 276,3 млн. рублей за счет роста объема реализованной сельхозпродукции, а также перехода из средних в малые Колхоза имени Лукашина;</w:t>
      </w:r>
    </w:p>
    <w:p w:rsidR="00DB7A20" w:rsidRPr="00E350A0" w:rsidRDefault="00DB7A20" w:rsidP="00DB7A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транспортировка и хранение - на 19,6% или на 308,1 млн. рублей за счет роста активности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Нейс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-Трансфер», ООО «Фаворит Логистика» и др., а также за счет появления новых транспортных предприятий (ООО ТЭК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КАНОН_Транс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 пр.);</w:t>
      </w:r>
    </w:p>
    <w:p w:rsidR="00DB7A20" w:rsidRPr="00E350A0" w:rsidRDefault="00DB7A20" w:rsidP="00DB7A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деятельность по операциям с недвижимым имуществом –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1,5 раза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или на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88,4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 за счет роста активности на рынке недвижимости;</w:t>
      </w:r>
    </w:p>
    <w:p w:rsidR="00DB7A20" w:rsidRPr="00E350A0" w:rsidRDefault="00DB7A20" w:rsidP="00DB7A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деятельность в области информации и связи – в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1,4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раза или на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44,1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 за счет роста активности предприятий по разработке компьютерного программного обеспечения.</w:t>
      </w:r>
    </w:p>
    <w:p w:rsidR="003137B5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Спад активности малых и микропредприятий в 202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наблюдался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только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по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31185F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виду деятельности «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торговля оптовая и розничная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– снижение в сопоставимых ценах составило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3,2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или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572,3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рублей. Основное снижение наблюдалось по оптовой торговле п</w:t>
      </w:r>
      <w:r w:rsidRPr="00E350A0">
        <w:rPr>
          <w:rFonts w:ascii="Times New Roman" w:eastAsia="Times New Roman" w:hAnsi="Times New Roman" w:cs="Times New Roman"/>
          <w:snapToGrid w:val="0"/>
          <w:color w:val="333333"/>
          <w:sz w:val="28"/>
          <w:szCs w:val="28"/>
          <w:shd w:val="clear" w:color="auto" w:fill="FFFFFF"/>
        </w:rPr>
        <w:t>родуктами из мяса и мяса птицы, молочными и прочими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пищевыми продуктами. Доля оборота торговли оптовой и розничной в общем обороте малых и микропредприятий составляет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более 50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%, поэтому даже небольшое изменение деятельности торговых предприятий оказывает мультипликативный эффект на показатель в целом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оборот малых и микропредприятий оценивается на уровне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32,4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млрд. руб., что в сопоставимых ценах составит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103,5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от уровня 202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года. </w:t>
      </w:r>
    </w:p>
    <w:p w:rsidR="00453153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Рост оборота ожидается по виду деятельности «обрабатывающие производства» (10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6,3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в сопоставимых ценах) за счет прогнозируемого роста оборота пищевого производства на </w:t>
      </w:r>
      <w:r w:rsidR="003137B5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9,9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%,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производства химических веществ и лекарственных средств ( на 5,4 и 11,8% соответственно),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производства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резиновых и пластмассовых изделий и готовых металлических изделий (на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5,8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3,6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соответственно), роста оборота предприятий, осуществляющих деятельность по производству гигиенических бумажных изделий и прочей неметаллической минеральной продукции (на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19,9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и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3,2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соответственно). </w:t>
      </w:r>
    </w:p>
    <w:p w:rsidR="00453153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Также ожидается рост активности организаций, осуществляющих деятельность в сфере оптовой и розничной торговли (10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4,6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%). Деятельность малых предприятий, работающих в сфере транспорта и строительства оценивается в сопоставимых ценах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на уровне около 90% относительно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202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, что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обусловлен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 планируемой ликвидации ООО «</w:t>
      </w:r>
      <w:proofErr w:type="spellStart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Логофорт</w:t>
      </w:r>
      <w:proofErr w:type="spellEnd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путем присоединения к торговому предприятию ООО «</w:t>
      </w:r>
      <w:proofErr w:type="spellStart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 уходом в другую территорию ООО «Мост-Сервис»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</w:t>
      </w:r>
    </w:p>
    <w:p w:rsidR="00453153" w:rsidRPr="00E350A0" w:rsidRDefault="000374E8" w:rsidP="004531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оборот малых и микропредприятий прогнозируется на уровне 3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3,2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млрд. рублей, что в сопоставимых ценах составит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97,7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от значения 202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года. Снижение показателя обусловлено планируемым переходом торгового предприятия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из малых в средние (оборот организации в 202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оценивается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около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2 млрд. рублей).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2027 году темп роста оборота малых предприятий также будет невысоким (100,5%) за счет прогнозируемого перехода ООО «</w:t>
      </w:r>
      <w:proofErr w:type="spellStart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из малых в средние предприятия (оборот организации в 2026 году оценивается в объеме около 900 млн. рублей).</w:t>
      </w:r>
    </w:p>
    <w:p w:rsidR="000374E8" w:rsidRPr="00E350A0" w:rsidRDefault="000374E8" w:rsidP="004531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у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рост оборота малых и микропредприятий в сопоставимых ценах прогнозируется на уровне </w:t>
      </w:r>
      <w:r w:rsidR="00453153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103,9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в основном за счет активизации деятельности обрабатывающих производств и предприятий оптовой и розничной торговли.</w:t>
      </w:r>
    </w:p>
    <w:p w:rsidR="00396247" w:rsidRPr="00E350A0" w:rsidRDefault="00396247" w:rsidP="003962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2024 году произошел значительный (в 1,6 раза в сопоставимых ценах или на 3,5 млрд. рублей) спад оборота средних предприятий. Снижение обусловлено переходом с 2024 года из средних в крупные предприятия обрабатывающего предприятия ТОСП ООО НПО «Турбулентность-Дон» с оборотом в 2023 году более 5,2 млрд. рублей, в связи с чем оборот средних промышленных предприятий снизился в 8,4 раза.</w:t>
      </w:r>
    </w:p>
    <w:p w:rsidR="00C9163E" w:rsidRPr="00E350A0" w:rsidRDefault="00C9163E" w:rsidP="00396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2025 году планируется некоторое (на 6,4% в сопоставимых ценах) снижение оборота средних предприятий, что связано с ожидаемым уменьшением темпов роста оборота торгового предприятия ООО «</w:t>
      </w:r>
      <w:r w:rsidRPr="00E350A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E350A0">
        <w:rPr>
          <w:rFonts w:ascii="Times New Roman" w:hAnsi="Times New Roman" w:cs="Times New Roman"/>
          <w:sz w:val="28"/>
          <w:szCs w:val="28"/>
        </w:rPr>
        <w:t xml:space="preserve"> век».</w:t>
      </w:r>
    </w:p>
    <w:p w:rsidR="0033560C" w:rsidRPr="00E350A0" w:rsidRDefault="00396247" w:rsidP="00396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872AED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оборот средних предприятий и организаций в сопоставимых ценах ожидается на уровне 131,3% от уровня 2024 года. </w:t>
      </w:r>
      <w:r w:rsidR="0033560C" w:rsidRPr="00E350A0">
        <w:rPr>
          <w:rFonts w:ascii="Times New Roman" w:hAnsi="Times New Roman" w:cs="Times New Roman"/>
          <w:sz w:val="28"/>
          <w:szCs w:val="28"/>
        </w:rPr>
        <w:t>Основной рост</w:t>
      </w:r>
      <w:r w:rsidRPr="00E350A0">
        <w:rPr>
          <w:rFonts w:ascii="Times New Roman" w:hAnsi="Times New Roman" w:cs="Times New Roman"/>
          <w:sz w:val="28"/>
          <w:szCs w:val="28"/>
        </w:rPr>
        <w:t xml:space="preserve"> оборота </w:t>
      </w:r>
      <w:r w:rsidR="0033560C" w:rsidRPr="00E350A0">
        <w:rPr>
          <w:rFonts w:ascii="Times New Roman" w:hAnsi="Times New Roman" w:cs="Times New Roman"/>
          <w:sz w:val="28"/>
          <w:szCs w:val="28"/>
        </w:rPr>
        <w:t xml:space="preserve">обусловлен планируемым </w:t>
      </w:r>
      <w:r w:rsidR="0033560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переходом торгового предприятия ООО «</w:t>
      </w:r>
      <w:proofErr w:type="spellStart"/>
      <w:r w:rsidR="0033560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Автосоюз</w:t>
      </w:r>
      <w:proofErr w:type="spellEnd"/>
      <w:r w:rsidR="0033560C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из малых в средние с оборотом около 2 млрд. рублей.</w:t>
      </w:r>
    </w:p>
    <w:p w:rsidR="00396247" w:rsidRPr="00E350A0" w:rsidRDefault="00872AED" w:rsidP="00C916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2027 году также ожидается значительный (на 10,6% в сопоставимых ценах) рост оборота средних предприятий и организаций, что связано с планируемым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переходом </w:t>
      </w:r>
      <w:r w:rsidR="00C9163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обрабатывающего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предприятия </w:t>
      </w:r>
      <w:r w:rsidR="00C9163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ООО «</w:t>
      </w:r>
      <w:proofErr w:type="spellStart"/>
      <w:r w:rsidR="00C9163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C9163E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из малых в средние предприятия (оборот организации в 2026 году оценивается в объеме около 900 млн. рублей). В 2028 году темп роста оборота средних предприятий в сопоставимых ценах составит 102,3% </w:t>
      </w:r>
      <w:r w:rsidR="00396247" w:rsidRPr="00E350A0">
        <w:rPr>
          <w:rFonts w:ascii="Times New Roman" w:hAnsi="Times New Roman" w:cs="Times New Roman"/>
          <w:sz w:val="28"/>
          <w:szCs w:val="28"/>
        </w:rPr>
        <w:t xml:space="preserve">и в абсолютном значении прогнозируется в объеме </w:t>
      </w:r>
      <w:r w:rsidR="00C9163E" w:rsidRPr="00E350A0">
        <w:rPr>
          <w:rFonts w:ascii="Times New Roman" w:hAnsi="Times New Roman" w:cs="Times New Roman"/>
          <w:sz w:val="28"/>
          <w:szCs w:val="28"/>
        </w:rPr>
        <w:t>12,4</w:t>
      </w:r>
      <w:r w:rsidR="00396247" w:rsidRPr="00E350A0">
        <w:rPr>
          <w:rFonts w:ascii="Times New Roman" w:hAnsi="Times New Roman" w:cs="Times New Roman"/>
          <w:sz w:val="28"/>
          <w:szCs w:val="28"/>
        </w:rPr>
        <w:t xml:space="preserve"> мл</w:t>
      </w:r>
      <w:r w:rsidR="00C9163E" w:rsidRPr="00E350A0">
        <w:rPr>
          <w:rFonts w:ascii="Times New Roman" w:hAnsi="Times New Roman" w:cs="Times New Roman"/>
          <w:sz w:val="28"/>
          <w:szCs w:val="28"/>
        </w:rPr>
        <w:t>рд</w:t>
      </w:r>
      <w:r w:rsidR="00396247" w:rsidRPr="00E350A0">
        <w:rPr>
          <w:rFonts w:ascii="Times New Roman" w:hAnsi="Times New Roman" w:cs="Times New Roman"/>
          <w:sz w:val="28"/>
          <w:szCs w:val="28"/>
        </w:rPr>
        <w:t>. рублей.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Объем инвестиций малых предприятий района в 2024 году по сравнению с 2023 г. вырос в 1,6 раза и составил 867,6 млн. руб. В 2024 году инвестиционные вложения малыми предприятиями района были осуществлены в следующие направления деятельности: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 «обрабатывающие производства» – 429,6 млн. руб. – рост в 2,5 раза за счет роста инвестиционной активности 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Пластфактор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 (рост в 5,4 раза – приобретено оборудование на сумму 15,6 млн. рублей), 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ПолиАэрПак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-Дон» (рост в 2,1 раза - приобретено оборудование на сумму 29,1 млн. рублей), 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Донуглекомплект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Холдинг» (рост в 4,2 раза - расширение производства деталей для станков – 52,1 млн. руб.), ООО «Алые Паруса» (рост в 1,8 раза - приобретено оборудование для расширения производства на сумму 11,3 млн. рублей), 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ЮгМедФарм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 (рост в 2 раза – строительство и приобретение оборудования для производства биологически активных добавок на сумму 325,8 млн. рублей) и др.;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-«сельское хозяйство» – 53,4 млн. руб. (рост в фактических ценах 104,3%) – инвестиции Колхоза им. Лукашина, СПК «Пролетарская Диктатура» и ООО «Заря на Дону» на обновление парка сельхозтехники;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 «строительство» – 119,5 млн. руб. (рост в 2 раза) – инвестиции ООО «Мост-Сервис» и ООО «РБС»;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 «транспортировка и хранение» – 110,5 млн. руб. (рост на 14,5%) - приобретение автобусов АО «Крымское АТП» и грузового транспорта ООО «Фаворит Логистика» и ООО «ТЭК-КАНОН-Транс»);</w:t>
      </w:r>
    </w:p>
    <w:p w:rsidR="00432568" w:rsidRPr="00E350A0" w:rsidRDefault="00432568" w:rsidP="004325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 «оптовая и розничная торговля» – 92,6 млн. рублей (снижение на 35,7%) – за счет уменьшения инвестиционной активности 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Автолегион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», и ООО «Турана Дон».</w:t>
      </w:r>
    </w:p>
    <w:p w:rsidR="000374E8" w:rsidRPr="00E350A0" w:rsidRDefault="000374E8" w:rsidP="00037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432568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малыми предприятиями в основные средства планируется вложить </w:t>
      </w:r>
      <w:r w:rsidR="00432568" w:rsidRPr="00E350A0">
        <w:rPr>
          <w:rFonts w:ascii="Times New Roman" w:hAnsi="Times New Roman" w:cs="Times New Roman"/>
          <w:sz w:val="28"/>
          <w:szCs w:val="28"/>
        </w:rPr>
        <w:t>713,4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 w:rsidR="00432568" w:rsidRPr="00E350A0">
        <w:rPr>
          <w:rFonts w:ascii="Times New Roman" w:hAnsi="Times New Roman" w:cs="Times New Roman"/>
          <w:sz w:val="28"/>
          <w:szCs w:val="28"/>
        </w:rPr>
        <w:t>22,8</w:t>
      </w:r>
      <w:r w:rsidRPr="00E350A0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432568" w:rsidRPr="00E350A0">
        <w:rPr>
          <w:rFonts w:ascii="Times New Roman" w:hAnsi="Times New Roman" w:cs="Times New Roman"/>
          <w:sz w:val="28"/>
          <w:szCs w:val="28"/>
        </w:rPr>
        <w:t>154,2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руб. меньше предшествующего года. Снижения объема инвестиционных вложений ожидается по таким видам деятельности, как строительство (за счет </w:t>
      </w:r>
      <w:r w:rsidR="00432568" w:rsidRPr="00E350A0">
        <w:rPr>
          <w:rFonts w:ascii="Times New Roman" w:hAnsi="Times New Roman" w:cs="Times New Roman"/>
          <w:sz w:val="28"/>
          <w:szCs w:val="28"/>
        </w:rPr>
        <w:t>ухода в другую территорию</w:t>
      </w:r>
      <w:r w:rsidRPr="00E350A0">
        <w:rPr>
          <w:rFonts w:ascii="Times New Roman" w:hAnsi="Times New Roman" w:cs="Times New Roman"/>
          <w:sz w:val="28"/>
          <w:szCs w:val="28"/>
        </w:rPr>
        <w:t xml:space="preserve"> ООО «Мост-Сервис»</w:t>
      </w:r>
      <w:r w:rsidR="00432568" w:rsidRPr="00E350A0">
        <w:rPr>
          <w:rFonts w:ascii="Times New Roman" w:hAnsi="Times New Roman" w:cs="Times New Roman"/>
          <w:sz w:val="28"/>
          <w:szCs w:val="28"/>
        </w:rPr>
        <w:t xml:space="preserve"> с объемом инвестиций свыше 100 млн. рублей</w:t>
      </w:r>
      <w:r w:rsidRPr="00E350A0">
        <w:rPr>
          <w:rFonts w:ascii="Times New Roman" w:hAnsi="Times New Roman" w:cs="Times New Roman"/>
          <w:sz w:val="28"/>
          <w:szCs w:val="28"/>
        </w:rPr>
        <w:t xml:space="preserve">), транспортировка и хранение (за счет снижения инвестиций </w:t>
      </w:r>
      <w:bookmarkStart w:id="2" w:name="_Hlk168329724"/>
      <w:r w:rsidRPr="00E350A0">
        <w:rPr>
          <w:rFonts w:ascii="Times New Roman" w:hAnsi="Times New Roman" w:cs="Times New Roman"/>
          <w:sz w:val="28"/>
          <w:szCs w:val="28"/>
        </w:rPr>
        <w:t>ООО «Фаворит Логистика»</w:t>
      </w:r>
      <w:bookmarkEnd w:id="2"/>
      <w:r w:rsidR="00432568" w:rsidRPr="00E350A0">
        <w:rPr>
          <w:rFonts w:ascii="Times New Roman" w:hAnsi="Times New Roman" w:cs="Times New Roman"/>
          <w:sz w:val="28"/>
          <w:szCs w:val="28"/>
        </w:rPr>
        <w:t>)</w:t>
      </w:r>
      <w:r w:rsidRPr="00E350A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015BE9" w:rsidRPr="00E350A0" w:rsidRDefault="000374E8" w:rsidP="00037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объемов инвестиционных вложений в 202</w:t>
      </w:r>
      <w:r w:rsidR="00432568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ожидается по сельскому хозяйству </w:t>
      </w:r>
      <w:r w:rsidR="00432568" w:rsidRPr="00E350A0">
        <w:rPr>
          <w:rFonts w:ascii="Times New Roman" w:hAnsi="Times New Roman" w:cs="Times New Roman"/>
          <w:sz w:val="28"/>
          <w:szCs w:val="28"/>
        </w:rPr>
        <w:t>–</w:t>
      </w:r>
      <w:r w:rsidRPr="00E350A0">
        <w:rPr>
          <w:rFonts w:ascii="Times New Roman" w:hAnsi="Times New Roman" w:cs="Times New Roman"/>
          <w:sz w:val="28"/>
          <w:szCs w:val="28"/>
        </w:rPr>
        <w:t xml:space="preserve"> 1</w:t>
      </w:r>
      <w:r w:rsidR="00432568" w:rsidRPr="00E350A0">
        <w:rPr>
          <w:rFonts w:ascii="Times New Roman" w:hAnsi="Times New Roman" w:cs="Times New Roman"/>
          <w:sz w:val="28"/>
          <w:szCs w:val="28"/>
        </w:rPr>
        <w:t>2</w:t>
      </w:r>
      <w:r w:rsidRPr="00E350A0">
        <w:rPr>
          <w:rFonts w:ascii="Times New Roman" w:hAnsi="Times New Roman" w:cs="Times New Roman"/>
          <w:sz w:val="28"/>
          <w:szCs w:val="28"/>
        </w:rPr>
        <w:t>3</w:t>
      </w:r>
      <w:r w:rsidR="00432568" w:rsidRPr="00E350A0">
        <w:rPr>
          <w:rFonts w:ascii="Times New Roman" w:hAnsi="Times New Roman" w:cs="Times New Roman"/>
          <w:sz w:val="28"/>
          <w:szCs w:val="28"/>
        </w:rPr>
        <w:t>,4</w:t>
      </w:r>
      <w:r w:rsidRPr="00E350A0">
        <w:rPr>
          <w:rFonts w:ascii="Times New Roman" w:hAnsi="Times New Roman" w:cs="Times New Roman"/>
          <w:sz w:val="28"/>
          <w:szCs w:val="28"/>
        </w:rPr>
        <w:t>% к уровню 202</w:t>
      </w:r>
      <w:r w:rsidR="00432568" w:rsidRPr="00E350A0">
        <w:rPr>
          <w:rFonts w:ascii="Times New Roman" w:hAnsi="Times New Roman" w:cs="Times New Roman"/>
          <w:sz w:val="28"/>
          <w:szCs w:val="28"/>
        </w:rPr>
        <w:t>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15BE9" w:rsidRPr="00E350A0">
        <w:rPr>
          <w:rFonts w:ascii="Times New Roman" w:hAnsi="Times New Roman" w:cs="Times New Roman"/>
          <w:sz w:val="28"/>
          <w:szCs w:val="28"/>
        </w:rPr>
        <w:t>, оптовой и розничной торговле – 139%.</w:t>
      </w:r>
    </w:p>
    <w:p w:rsidR="000374E8" w:rsidRPr="00E350A0" w:rsidRDefault="000374E8" w:rsidP="00037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015BE9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инвестиционных вложений малых предприятий района прогнозируется на уровне </w:t>
      </w:r>
      <w:r w:rsidR="00015BE9" w:rsidRPr="00E350A0">
        <w:rPr>
          <w:rFonts w:ascii="Times New Roman" w:hAnsi="Times New Roman" w:cs="Times New Roman"/>
          <w:sz w:val="28"/>
          <w:szCs w:val="28"/>
        </w:rPr>
        <w:t>512,5 млн. рублей</w:t>
      </w:r>
      <w:r w:rsidRPr="00E350A0">
        <w:rPr>
          <w:rFonts w:ascii="Times New Roman" w:hAnsi="Times New Roman" w:cs="Times New Roman"/>
          <w:sz w:val="28"/>
          <w:szCs w:val="28"/>
        </w:rPr>
        <w:t>, а с 202</w:t>
      </w:r>
      <w:r w:rsidR="00015BE9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значительно </w:t>
      </w:r>
      <w:r w:rsidR="00015BE9" w:rsidRPr="00E350A0">
        <w:rPr>
          <w:rFonts w:ascii="Times New Roman" w:hAnsi="Times New Roman" w:cs="Times New Roman"/>
          <w:sz w:val="28"/>
          <w:szCs w:val="28"/>
        </w:rPr>
        <w:t>снизится в св</w:t>
      </w:r>
      <w:r w:rsidRPr="00E350A0">
        <w:rPr>
          <w:rFonts w:ascii="Times New Roman" w:hAnsi="Times New Roman" w:cs="Times New Roman"/>
          <w:sz w:val="28"/>
          <w:szCs w:val="28"/>
        </w:rPr>
        <w:t>язи с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прогнозируемым переходом ООО «</w:t>
      </w:r>
      <w:proofErr w:type="spellStart"/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 из малых в средние предприятия (объем инвестиций в 2026 году оценивается в объеме около 200 млн. рублей).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="00015BE9" w:rsidRPr="00E350A0">
        <w:rPr>
          <w:rFonts w:ascii="Times New Roman" w:hAnsi="Times New Roman" w:cs="Times New Roman"/>
          <w:sz w:val="28"/>
          <w:szCs w:val="28"/>
        </w:rPr>
        <w:t xml:space="preserve">В 2028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году объем инвестиционных вложений ожидается на уровне </w:t>
      </w:r>
      <w:r w:rsidR="00015BE9" w:rsidRPr="00E350A0">
        <w:rPr>
          <w:rFonts w:ascii="Times New Roman" w:eastAsia="Times New Roman" w:hAnsi="Times New Roman" w:cs="Times New Roman"/>
          <w:sz w:val="28"/>
          <w:szCs w:val="28"/>
        </w:rPr>
        <w:t>334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Объем инвестиционных вложений средних предприятий в 202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составил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266,4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руб., что в сопоставимых ценах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2,6 раза ниже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уровня 202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года.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Снижение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инвестиционных вложений наблюдал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с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ь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 обрабатывающих производствах (в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13,3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раза в сопоставимых ценах) за счет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>перехода ТОСП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ООО НПО «Турбулентность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Дон»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, инвестиции которого в 2023 году составляли 209,8 млн. рублей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 В сельско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е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хозяйств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объем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инвестиционных вложений </w:t>
      </w:r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снизился более чем в 2 раза за счет снижения объема вложений АО «Колхоза им. </w:t>
      </w:r>
      <w:proofErr w:type="spellStart"/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Мясникяна</w:t>
      </w:r>
      <w:proofErr w:type="spellEnd"/>
      <w:r w:rsidR="00015BE9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», а также перехода Колхоза имени Лукашина из средних в малые предприятия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объем инвестиционных вложений средних предприятий оценивается на уровне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326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рублей, что составит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113,8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от уровня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 в сопоставимых ценах.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Рост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объема инвестиционных вложений ожидается по средним сельхозпредприятиям (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129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к уровню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года в сопоставимых ценах в связи с прогнозируемым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ростом вложений СПК (колхоз) «Колос», а также АО «Колхоз им. </w:t>
      </w:r>
      <w:proofErr w:type="spellStart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Мясникяна</w:t>
      </w:r>
      <w:proofErr w:type="spellEnd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». 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По обрабатывающим производствам объем инвестиционных вложений оценивается на уровне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рублей,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бъем инвестиций торговых предприятий в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ожидается в объеме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объем инвестиционных вложений средних предприятий прогнозируется на уровне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334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млн. рублей, что составляет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97,7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% от уровня 2024 года в сопоставимых ценах. Данное снижение обусловлено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незначительным ростом абсолютного значения показателя, не превышающего уровень инфляции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BA4BA1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2027 году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объем инвестиционных вложений средних предприятий прогнозируется на уровне 456,3 млн. рублей, что в сопоставимых ценах на 30,7% больше уровня 2026 года. Р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оста объема инвестиций средних предприятий ожидается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по обрабатывающим производствам в связи с прогнозируемым переходом </w:t>
      </w:r>
      <w:bookmarkStart w:id="3" w:name="_Hlk199968146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ООО «</w:t>
      </w:r>
      <w:proofErr w:type="spellStart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 </w:t>
      </w:r>
      <w:bookmarkEnd w:id="3"/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из малых в средние предприятия (объем инвестиций в 2027 году оценивается в объеме около 100 млн. рублей).</w:t>
      </w:r>
    </w:p>
    <w:p w:rsidR="000374E8" w:rsidRPr="00E350A0" w:rsidRDefault="00BA4BA1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2028 году объем 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инвествложений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снизится за счет завершения в 2027 году основного этапа по оснащению ООО «</w:t>
      </w:r>
      <w:proofErr w:type="spellStart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ЮгМедФарм</w:t>
      </w:r>
      <w:proofErr w:type="spellEnd"/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»</w:t>
      </w:r>
      <w:r w:rsidR="000374E8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В секторе малого и среднего предпринимательства в прогнозируемом периоде (202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гг.) ожидается достижение следующих показателей: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ежегодное увеличение числа малых и средних предприятий до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482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году, преимущественно за счет роста числа торговых и прочих предприятий;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- среднесписочная численность работников малых и средних предприятий составит в 202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году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4688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человек;</w:t>
      </w:r>
    </w:p>
    <w:p w:rsidR="000374E8" w:rsidRPr="00E350A0" w:rsidRDefault="000374E8" w:rsidP="000374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среднегодовой рост оборота малых и средних предприятий прогнозируется на уровне </w:t>
      </w:r>
      <w:r w:rsidR="00BA4BA1"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109</w:t>
      </w:r>
      <w:r w:rsidRPr="00E350A0">
        <w:rPr>
          <w:rFonts w:ascii="Times New Roman" w:eastAsia="Times New Roman" w:hAnsi="Times New Roman" w:cs="Times New Roman"/>
          <w:snapToGrid w:val="0"/>
          <w:sz w:val="28"/>
          <w:szCs w:val="28"/>
        </w:rPr>
        <w:t>% в фактических ценах;</w:t>
      </w:r>
    </w:p>
    <w:p w:rsidR="000374E8" w:rsidRPr="00E350A0" w:rsidRDefault="000374E8" w:rsidP="00037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за этот период в основные средства, по предварительной оценке, будет вложено около </w:t>
      </w:r>
      <w:r w:rsidR="00B047BC" w:rsidRPr="00E350A0">
        <w:rPr>
          <w:rFonts w:ascii="Times New Roman" w:hAnsi="Times New Roman" w:cs="Times New Roman"/>
          <w:sz w:val="28"/>
          <w:szCs w:val="28"/>
        </w:rPr>
        <w:t>2,4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0374E8" w:rsidRPr="00E350A0" w:rsidRDefault="000374E8" w:rsidP="000374E8">
      <w:pPr>
        <w:tabs>
          <w:tab w:val="left" w:pos="3826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6C00" w:rsidRPr="00E350A0" w:rsidRDefault="007C020D" w:rsidP="000D35EE">
      <w:pPr>
        <w:tabs>
          <w:tab w:val="left" w:pos="3826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350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119CB" w:rsidRPr="00E350A0">
        <w:rPr>
          <w:rFonts w:ascii="Times New Roman" w:hAnsi="Times New Roman" w:cs="Times New Roman"/>
          <w:b/>
          <w:sz w:val="28"/>
          <w:szCs w:val="28"/>
        </w:rPr>
        <w:t>Инвестиции</w:t>
      </w:r>
    </w:p>
    <w:p w:rsidR="008B6C00" w:rsidRPr="00E350A0" w:rsidRDefault="008B6C00" w:rsidP="008B6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9CB" w:rsidRPr="00E350A0" w:rsidRDefault="008B6C00" w:rsidP="008B6C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Активизация инвестиционной деятельности является 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экономического развития </w:t>
      </w:r>
      <w:r w:rsidRPr="00E350A0">
        <w:rPr>
          <w:rFonts w:ascii="Times New Roman" w:hAnsi="Times New Roman" w:cs="Times New Roman"/>
          <w:sz w:val="28"/>
          <w:szCs w:val="28"/>
        </w:rPr>
        <w:t xml:space="preserve">Ростовской </w:t>
      </w:r>
      <w:r w:rsidR="008119CB" w:rsidRPr="00E350A0">
        <w:rPr>
          <w:rFonts w:ascii="Times New Roman" w:hAnsi="Times New Roman" w:cs="Times New Roman"/>
          <w:sz w:val="28"/>
          <w:szCs w:val="28"/>
        </w:rPr>
        <w:t>области</w:t>
      </w:r>
      <w:r w:rsidRPr="00E350A0">
        <w:rPr>
          <w:rFonts w:ascii="Times New Roman" w:hAnsi="Times New Roman" w:cs="Times New Roman"/>
          <w:sz w:val="28"/>
          <w:szCs w:val="28"/>
        </w:rPr>
        <w:t>,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что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способствует укреплению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не только экономическ</w:t>
      </w:r>
      <w:r w:rsidRPr="00E350A0">
        <w:rPr>
          <w:rFonts w:ascii="Times New Roman" w:hAnsi="Times New Roman" w:cs="Times New Roman"/>
          <w:sz w:val="28"/>
          <w:szCs w:val="28"/>
        </w:rPr>
        <w:t>ого</w:t>
      </w:r>
      <w:r w:rsidR="008119CB" w:rsidRPr="00E350A0">
        <w:rPr>
          <w:rFonts w:ascii="Times New Roman" w:hAnsi="Times New Roman" w:cs="Times New Roman"/>
          <w:sz w:val="28"/>
          <w:szCs w:val="28"/>
        </w:rPr>
        <w:t>, но и социальн</w:t>
      </w:r>
      <w:r w:rsidRPr="00E350A0">
        <w:rPr>
          <w:rFonts w:ascii="Times New Roman" w:hAnsi="Times New Roman" w:cs="Times New Roman"/>
          <w:sz w:val="28"/>
          <w:szCs w:val="28"/>
        </w:rPr>
        <w:t>ого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статус</w:t>
      </w:r>
      <w:r w:rsidRPr="00E350A0">
        <w:rPr>
          <w:rFonts w:ascii="Times New Roman" w:hAnsi="Times New Roman" w:cs="Times New Roman"/>
          <w:sz w:val="28"/>
          <w:szCs w:val="28"/>
        </w:rPr>
        <w:t>а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региона.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8B6C00" w:rsidRPr="00E350A0">
        <w:rPr>
          <w:rFonts w:ascii="Times New Roman" w:hAnsi="Times New Roman" w:cs="Times New Roman"/>
          <w:sz w:val="28"/>
          <w:szCs w:val="28"/>
        </w:rPr>
        <w:t>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в экономику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района вложено </w:t>
      </w:r>
      <w:r w:rsidR="00725610" w:rsidRPr="00E350A0">
        <w:rPr>
          <w:rFonts w:ascii="Times New Roman" w:hAnsi="Times New Roman" w:cs="Times New Roman"/>
          <w:sz w:val="28"/>
          <w:szCs w:val="28"/>
        </w:rPr>
        <w:t>18831,9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</w:t>
      </w:r>
      <w:r w:rsidR="00FF2E8E" w:rsidRPr="00E350A0">
        <w:rPr>
          <w:rFonts w:ascii="Times New Roman" w:hAnsi="Times New Roman" w:cs="Times New Roman"/>
          <w:sz w:val="28"/>
          <w:szCs w:val="28"/>
        </w:rPr>
        <w:t>лн</w:t>
      </w:r>
      <w:r w:rsidRPr="00E350A0">
        <w:rPr>
          <w:rFonts w:ascii="Times New Roman" w:hAnsi="Times New Roman" w:cs="Times New Roman"/>
          <w:sz w:val="28"/>
          <w:szCs w:val="28"/>
        </w:rPr>
        <w:t xml:space="preserve">. рублей, индекс физического объема инвестиций составил </w:t>
      </w:r>
      <w:r w:rsidR="00FF2E8E" w:rsidRPr="00E350A0">
        <w:rPr>
          <w:rFonts w:ascii="Times New Roman" w:hAnsi="Times New Roman" w:cs="Times New Roman"/>
          <w:sz w:val="28"/>
          <w:szCs w:val="28"/>
        </w:rPr>
        <w:t>8</w:t>
      </w:r>
      <w:r w:rsidR="00725610" w:rsidRPr="00E350A0">
        <w:rPr>
          <w:rFonts w:ascii="Times New Roman" w:hAnsi="Times New Roman" w:cs="Times New Roman"/>
          <w:sz w:val="28"/>
          <w:szCs w:val="28"/>
        </w:rPr>
        <w:t>8</w:t>
      </w:r>
      <w:r w:rsidR="00FF2E8E" w:rsidRPr="00E350A0">
        <w:rPr>
          <w:rFonts w:ascii="Times New Roman" w:hAnsi="Times New Roman" w:cs="Times New Roman"/>
          <w:sz w:val="28"/>
          <w:szCs w:val="28"/>
        </w:rPr>
        <w:t>,</w:t>
      </w:r>
      <w:r w:rsidR="00725610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%. </w:t>
      </w:r>
      <w:r w:rsidR="00FF2E8E" w:rsidRPr="00E350A0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E350A0">
        <w:rPr>
          <w:rFonts w:ascii="Times New Roman" w:hAnsi="Times New Roman" w:cs="Times New Roman"/>
          <w:sz w:val="28"/>
          <w:szCs w:val="28"/>
        </w:rPr>
        <w:t>абсолютного значения показателя составил</w:t>
      </w:r>
      <w:r w:rsidR="00FF2E8E" w:rsidRPr="00E350A0">
        <w:rPr>
          <w:rFonts w:ascii="Times New Roman" w:hAnsi="Times New Roman" w:cs="Times New Roman"/>
          <w:sz w:val="28"/>
          <w:szCs w:val="28"/>
        </w:rPr>
        <w:t>о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="00725610" w:rsidRPr="00E350A0">
        <w:rPr>
          <w:rFonts w:ascii="Times New Roman" w:hAnsi="Times New Roman" w:cs="Times New Roman"/>
          <w:sz w:val="28"/>
          <w:szCs w:val="28"/>
        </w:rPr>
        <w:t>779,2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8119CB" w:rsidRPr="00E350A0" w:rsidRDefault="00FF2E8E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8119CB" w:rsidRPr="00E350A0">
        <w:rPr>
          <w:rFonts w:ascii="Times New Roman" w:hAnsi="Times New Roman" w:cs="Times New Roman"/>
          <w:sz w:val="28"/>
          <w:szCs w:val="28"/>
        </w:rPr>
        <w:t>объема показателя в 202</w:t>
      </w:r>
      <w:r w:rsidRPr="00E350A0">
        <w:rPr>
          <w:rFonts w:ascii="Times New Roman" w:hAnsi="Times New Roman" w:cs="Times New Roman"/>
          <w:sz w:val="28"/>
          <w:szCs w:val="28"/>
        </w:rPr>
        <w:t>4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году обусловлен</w:t>
      </w:r>
      <w:r w:rsidRPr="00E350A0">
        <w:rPr>
          <w:rFonts w:ascii="Times New Roman" w:hAnsi="Times New Roman" w:cs="Times New Roman"/>
          <w:sz w:val="28"/>
          <w:szCs w:val="28"/>
        </w:rPr>
        <w:t>о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="009D6156" w:rsidRPr="00E350A0">
        <w:rPr>
          <w:rFonts w:ascii="Times New Roman" w:hAnsi="Times New Roman" w:cs="Times New Roman"/>
          <w:sz w:val="28"/>
          <w:szCs w:val="28"/>
        </w:rPr>
        <w:t xml:space="preserve">как </w:t>
      </w:r>
      <w:r w:rsidRPr="00E350A0">
        <w:rPr>
          <w:rFonts w:ascii="Times New Roman" w:hAnsi="Times New Roman" w:cs="Times New Roman"/>
          <w:sz w:val="28"/>
          <w:szCs w:val="28"/>
        </w:rPr>
        <w:t xml:space="preserve">снижением </w:t>
      </w:r>
      <w:r w:rsidR="008119CB" w:rsidRPr="00E350A0">
        <w:rPr>
          <w:rFonts w:ascii="Times New Roman" w:hAnsi="Times New Roman" w:cs="Times New Roman"/>
          <w:sz w:val="28"/>
          <w:szCs w:val="28"/>
        </w:rPr>
        <w:t>объемов вводимого индивидуального жилья (в 202</w:t>
      </w:r>
      <w:r w:rsidRPr="00E350A0">
        <w:rPr>
          <w:rFonts w:ascii="Times New Roman" w:hAnsi="Times New Roman" w:cs="Times New Roman"/>
          <w:sz w:val="28"/>
          <w:szCs w:val="28"/>
        </w:rPr>
        <w:t>4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году индивидуального жилья введено </w:t>
      </w:r>
      <w:r w:rsidRPr="00E350A0">
        <w:rPr>
          <w:rFonts w:ascii="Times New Roman" w:hAnsi="Times New Roman" w:cs="Times New Roman"/>
          <w:sz w:val="28"/>
          <w:szCs w:val="28"/>
        </w:rPr>
        <w:t>на 28,4 тыс. кв. м или на 11,6%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меньш</w:t>
      </w:r>
      <w:r w:rsidR="008119CB" w:rsidRPr="00E350A0">
        <w:rPr>
          <w:rFonts w:ascii="Times New Roman" w:hAnsi="Times New Roman" w:cs="Times New Roman"/>
          <w:sz w:val="28"/>
          <w:szCs w:val="28"/>
        </w:rPr>
        <w:t>е, чем в 202</w:t>
      </w:r>
      <w:r w:rsidRPr="00E350A0">
        <w:rPr>
          <w:rFonts w:ascii="Times New Roman" w:hAnsi="Times New Roman" w:cs="Times New Roman"/>
          <w:sz w:val="28"/>
          <w:szCs w:val="28"/>
        </w:rPr>
        <w:t>3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году)</w:t>
      </w:r>
      <w:r w:rsidR="009D6156" w:rsidRPr="00E350A0">
        <w:rPr>
          <w:rFonts w:ascii="Times New Roman" w:hAnsi="Times New Roman" w:cs="Times New Roman"/>
          <w:sz w:val="28"/>
          <w:szCs w:val="28"/>
        </w:rPr>
        <w:t>, так и спадом инвестиционной активности крупных и средних предприятий и организаций.</w:t>
      </w:r>
    </w:p>
    <w:p w:rsidR="00C41FF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FF2E8E" w:rsidRPr="00E350A0">
        <w:rPr>
          <w:rFonts w:ascii="Times New Roman" w:hAnsi="Times New Roman" w:cs="Times New Roman"/>
          <w:sz w:val="28"/>
          <w:szCs w:val="28"/>
        </w:rPr>
        <w:t>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по кругу крупных и средних предприятий и организаций в основной капитал направлено инвестиций на сумму</w:t>
      </w:r>
      <w:r w:rsidR="00C41FFB" w:rsidRPr="00E350A0">
        <w:rPr>
          <w:rFonts w:ascii="Times New Roman" w:hAnsi="Times New Roman" w:cs="Times New Roman"/>
          <w:sz w:val="28"/>
          <w:szCs w:val="28"/>
        </w:rPr>
        <w:t xml:space="preserve"> 2973,5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C41FFB" w:rsidRPr="00E350A0">
        <w:rPr>
          <w:rFonts w:ascii="Times New Roman" w:hAnsi="Times New Roman" w:cs="Times New Roman"/>
          <w:sz w:val="28"/>
          <w:szCs w:val="28"/>
        </w:rPr>
        <w:t>, что на 1393,4 млн. рублей или на 31,9% меньше уровня 2023 года.</w:t>
      </w:r>
    </w:p>
    <w:p w:rsidR="006015B1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сравнению с прошлым годом структура инвестиций крупных и средних организаций по видам экономической деятельности несколько изменилась. Значительн</w:t>
      </w:r>
      <w:r w:rsidR="006015B1" w:rsidRPr="00E350A0">
        <w:rPr>
          <w:rFonts w:ascii="Times New Roman" w:hAnsi="Times New Roman" w:cs="Times New Roman"/>
          <w:sz w:val="28"/>
          <w:szCs w:val="28"/>
        </w:rPr>
        <w:t xml:space="preserve">о выросла доля инвестиций торговых организаций (с 4,4% в 2023 году до 28% в 2024 году) и предприятий, осуществляющих деятельность в сфере организации сбора и утилизации отходов (с 8,7% в 2023 году до 23% в 2024 году). Также наблюдался рост доли обрабатывающих производств (на 0,2 </w:t>
      </w:r>
      <w:proofErr w:type="spellStart"/>
      <w:r w:rsidR="006015B1" w:rsidRPr="00E350A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6015B1" w:rsidRPr="00E350A0">
        <w:rPr>
          <w:rFonts w:ascii="Times New Roman" w:hAnsi="Times New Roman" w:cs="Times New Roman"/>
          <w:sz w:val="28"/>
          <w:szCs w:val="28"/>
        </w:rPr>
        <w:t xml:space="preserve">.) и предприятий в сфере обеспечения газом (на 2,3 </w:t>
      </w:r>
      <w:proofErr w:type="spellStart"/>
      <w:r w:rsidR="006015B1" w:rsidRPr="00E350A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6015B1" w:rsidRPr="00E350A0">
        <w:rPr>
          <w:rFonts w:ascii="Times New Roman" w:hAnsi="Times New Roman" w:cs="Times New Roman"/>
          <w:sz w:val="28"/>
          <w:szCs w:val="28"/>
        </w:rPr>
        <w:t xml:space="preserve">.). При этом значительно (с 44,8% в 2023 году до 21,6% в 2024 году) снизилась доля вложений в </w:t>
      </w:r>
      <w:r w:rsidR="006015B1" w:rsidRPr="00E350A0">
        <w:rPr>
          <w:rFonts w:ascii="Times New Roman" w:hAnsi="Times New Roman" w:cs="Times New Roman"/>
          <w:color w:val="000000"/>
          <w:sz w:val="28"/>
          <w:szCs w:val="28"/>
        </w:rPr>
        <w:t>транспортировку и хранение, доля сферы образования также снизилась с 16,6% в 2023 году до 4% в 2024 году.</w:t>
      </w:r>
    </w:p>
    <w:p w:rsidR="00106E4D" w:rsidRPr="00E350A0" w:rsidRDefault="00B83AE5" w:rsidP="00B83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1C7B46" wp14:editId="1BB22391">
            <wp:extent cx="5981700" cy="40100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E347B" w:rsidRPr="00E350A0" w:rsidRDefault="006E347B" w:rsidP="006E34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Снижение инвестиционной активности отмечено по таким видам деятельности, как:</w:t>
      </w:r>
    </w:p>
    <w:p w:rsidR="006E347B" w:rsidRPr="00E350A0" w:rsidRDefault="006E347B" w:rsidP="006E3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«сельское хозяйство» - по сравнению с 202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годом объем вложений снизился 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более чем в 2 раза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на 211,2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за счет практически двукратного уменьшения объема инвестиций АО «Колхоз имени 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Мясникяна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(завершение в 2023 году строительства животноводческого помещения), Колхоза </w:t>
      </w:r>
      <w:proofErr w:type="spellStart"/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>им.С.Г.Шаумяна</w:t>
      </w:r>
      <w:proofErr w:type="spellEnd"/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ПСХК «Александровский», объем вложений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СПК (колхоз) «Колос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снизился</w:t>
      </w:r>
      <w:r w:rsidR="00B315DD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в 6,9 раза (в 2023 году основной объем вложений данного предприятия пришелся на приобретение племенного скота)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315DD" w:rsidRPr="00E350A0" w:rsidRDefault="00B315DD" w:rsidP="006E3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«обрабатывающие производства» - </w:t>
      </w:r>
      <w:r w:rsidR="0047341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объем вложений составил </w:t>
      </w:r>
      <w:r w:rsidR="00143595" w:rsidRPr="00E350A0">
        <w:rPr>
          <w:rFonts w:ascii="Times New Roman" w:hAnsi="Times New Roman" w:cs="Times New Roman"/>
          <w:color w:val="000000"/>
          <w:sz w:val="28"/>
          <w:szCs w:val="28"/>
        </w:rPr>
        <w:t>225,1 млн. рублей, что на треть меньше, чем в 2023 году. Снижение вложений обусловлено двукратным уменьшением вложений ТОСП ООО НПО «Турбулентность-Дон»;</w:t>
      </w:r>
    </w:p>
    <w:p w:rsidR="00143595" w:rsidRPr="00E350A0" w:rsidRDefault="00143595" w:rsidP="001435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«транспортировка и хранение» - объем инвестиций в 2024 году снизился в 3,1 раза или на 1313,3 млн. рублей за счет завершения в 2023 году </w:t>
      </w:r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>основных этапов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строительства а/д «Северный обход г. 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Ростова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-на-Дону» строительства автомобильной дороги «Западная хорда»</w:t>
      </w:r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значительным </w:t>
      </w:r>
      <w:r w:rsidR="00AF537D" w:rsidRPr="00E350A0">
        <w:rPr>
          <w:rFonts w:ascii="Times New Roman" w:hAnsi="Times New Roman" w:cs="Times New Roman"/>
          <w:color w:val="000000"/>
          <w:sz w:val="28"/>
          <w:szCs w:val="28"/>
        </w:rPr>
        <w:t>приростом</w:t>
      </w:r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вложений ООО «</w:t>
      </w:r>
      <w:proofErr w:type="spellStart"/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>Нейс</w:t>
      </w:r>
      <w:proofErr w:type="spellEnd"/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Грузовые Технологии» (</w:t>
      </w:r>
      <w:r w:rsidR="00AF537D" w:rsidRPr="00E350A0">
        <w:rPr>
          <w:rFonts w:ascii="Times New Roman" w:hAnsi="Times New Roman" w:cs="Times New Roman"/>
          <w:color w:val="000000"/>
          <w:sz w:val="28"/>
          <w:szCs w:val="28"/>
        </w:rPr>
        <w:t>в 1,8 раза или на 123,9</w:t>
      </w:r>
      <w:r w:rsidR="00B55A0C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AF537D" w:rsidRPr="00E350A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43595" w:rsidRPr="00E350A0" w:rsidRDefault="00AF537D" w:rsidP="006E3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«образование» - снижение произошло более чем в 6 раз или на 606 млн. рублей за счет приобретения в 2023 году модульного здания начальной школы на 400 мест в 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х.Красный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Крым и оснащения нового детского сада на 80 мест в 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х.Красный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Крым. В 2024 году заключен контракт на приобретение модульного здания школы на 400 мест в 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х.Ленинаван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, но основной объем финансирования (600,3 млн. руб.) будет произведен в 2025 году.</w:t>
      </w:r>
    </w:p>
    <w:p w:rsidR="00AF537D" w:rsidRPr="00E350A0" w:rsidRDefault="00AF537D" w:rsidP="00AF5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Вместе с тем, в 2024 году рост инвестиционных вложений сложился по таким видам деятельности как:</w:t>
      </w:r>
    </w:p>
    <w:p w:rsidR="0074686B" w:rsidRPr="00E350A0" w:rsidRDefault="00AF537D" w:rsidP="00AF5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«водоснабжение, водоотведение» - в 2024 году вложено 682,5 млн. рублей, что в 1,8 раза или на 303 млн. рублей выше уровня 2023 года. Рост объема обусловлен значительным (более чем в 1,7 раза или на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293 млн. рублей) ростом вложений в строительство </w:t>
      </w:r>
      <w:proofErr w:type="spellStart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МЭОК ОП </w:t>
      </w:r>
      <w:proofErr w:type="spellStart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х.Веселый</w:t>
      </w:r>
      <w:proofErr w:type="spellEnd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ООО «</w:t>
      </w:r>
      <w:proofErr w:type="spellStart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ЭкоЦентр</w:t>
      </w:r>
      <w:proofErr w:type="spellEnd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6E347B" w:rsidRPr="00E350A0" w:rsidRDefault="006E347B" w:rsidP="006E3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«обеспечение электрической энергией, газом, паром» -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рост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25,5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% или на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30,4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за счет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инвестиционной программы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ПАО «Газпром» </w:t>
      </w:r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>догазификации</w:t>
      </w:r>
      <w:proofErr w:type="spellEnd"/>
      <w:r w:rsidR="0074686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населенных пунктов;</w:t>
      </w:r>
    </w:p>
    <w:p w:rsidR="0074686B" w:rsidRPr="00E350A0" w:rsidRDefault="0074686B" w:rsidP="007468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«торговля оптовая и розничная» - рост в 4,3 раза или на 639,9 млн. рублей за счет активной фазы реализации инвестиционного проекта по строительству дилерского центра МАЗ ООО «Региональный центр МАЗ-Юг» (рост в 95,3 раза или на 315 млн. рублей), роста инвестиционной активности ООО «Донские Традиции </w:t>
      </w:r>
      <w:bookmarkStart w:id="4" w:name="_Hlk168142037"/>
      <w:r w:rsidRPr="00E350A0">
        <w:rPr>
          <w:rFonts w:ascii="Times New Roman" w:hAnsi="Times New Roman" w:cs="Times New Roman"/>
          <w:color w:val="000000"/>
          <w:sz w:val="28"/>
          <w:szCs w:val="28"/>
        </w:rPr>
        <w:t>(в 1,7 раза или на 6,7 млн. руб.)</w:t>
      </w:r>
      <w:bookmarkEnd w:id="4"/>
      <w:r w:rsidRPr="00E350A0">
        <w:rPr>
          <w:rFonts w:ascii="Times New Roman" w:hAnsi="Times New Roman" w:cs="Times New Roman"/>
          <w:color w:val="000000"/>
          <w:sz w:val="28"/>
          <w:szCs w:val="28"/>
        </w:rPr>
        <w:t>, ТОСП ООО ТД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Электротехмонтаж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 (в 4,6 раза или на 55 млн. руб.), ТОСП ООО «Лукойл-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Югнефтепродукт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>» (рост в 32,7 раза), роста вложений ООО «</w:t>
      </w:r>
      <w:r w:rsidRPr="00E350A0">
        <w:rPr>
          <w:rFonts w:ascii="Times New Roman" w:hAnsi="Times New Roman" w:cs="Times New Roman"/>
          <w:color w:val="000000"/>
          <w:sz w:val="28"/>
          <w:szCs w:val="28"/>
          <w:lang w:val="en-US"/>
        </w:rPr>
        <w:t>XXI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век» (в 5,7 раза или на 24,4 млн. руб.) и пр.</w:t>
      </w:r>
    </w:p>
    <w:p w:rsidR="00B315DD" w:rsidRPr="00E350A0" w:rsidRDefault="00B315DD" w:rsidP="00B315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BD85542" wp14:editId="754B95BF">
            <wp:extent cx="5940425" cy="3982355"/>
            <wp:effectExtent l="0" t="0" r="317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119CB" w:rsidRPr="00E350A0" w:rsidRDefault="008119CB" w:rsidP="008511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По направлениям инвестиционных вложений в основной капитал по крупным и средним организациям основная часть инвестиций, так же, как и в прошлом году, приходится на строительство зданий и сооружений (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58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% общего объема инвестиций), а также на развитие активной части основных фондов (машин, оборудования, транспортных средств) – 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38,6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8119CB" w:rsidRPr="00E350A0" w:rsidRDefault="00B13252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году, также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как и в 202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году, основным источником финансирования инвестиций, освоенных крупными и средними организациями (без учета бюджетных средств), явились собственные средства предприятий (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45,2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%).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 доля привлеченных средств в общем объеме инвестиционных вложений крупных и средних предприятий составила 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63,3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% (в 202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 7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6,8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%). В структуре привлеченных средств 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существенно снизилась доля вложений за счет бюджетных средств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с 77,1%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B13252" w:rsidRPr="00E350A0">
        <w:rPr>
          <w:rFonts w:ascii="Times New Roman" w:hAnsi="Times New Roman" w:cs="Times New Roman"/>
          <w:color w:val="000000"/>
          <w:sz w:val="28"/>
          <w:szCs w:val="28"/>
        </w:rPr>
        <w:t>до 29,7% в 2024 году)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493478" w:rsidRPr="00E350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 за счет бюджетных средств (</w:t>
      </w:r>
      <w:r w:rsidR="00493478" w:rsidRPr="00E350A0">
        <w:rPr>
          <w:rFonts w:ascii="Times New Roman" w:hAnsi="Times New Roman" w:cs="Times New Roman"/>
          <w:color w:val="000000"/>
          <w:sz w:val="28"/>
          <w:szCs w:val="28"/>
        </w:rPr>
        <w:t>559,1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рублей) осуществлены следующие основные мероприятия:</w:t>
      </w:r>
    </w:p>
    <w:p w:rsidR="005D60E9" w:rsidRPr="00E350A0" w:rsidRDefault="005D60E9" w:rsidP="005D60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приобретено медицинское оборудование и транспортные средства для ГБУ РО «ЦРБ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районе» - 40 млн. рублей;</w:t>
      </w:r>
    </w:p>
    <w:p w:rsidR="008119CB" w:rsidRPr="00E350A0" w:rsidRDefault="008119CB" w:rsidP="00851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="005D60E9" w:rsidRPr="00E350A0">
        <w:rPr>
          <w:rFonts w:ascii="Times New Roman" w:hAnsi="Times New Roman" w:cs="Times New Roman"/>
          <w:sz w:val="28"/>
          <w:szCs w:val="28"/>
        </w:rPr>
        <w:t xml:space="preserve">проведено оснащение </w:t>
      </w:r>
      <w:r w:rsidR="00F10D7B" w:rsidRPr="00E350A0">
        <w:rPr>
          <w:rFonts w:ascii="Times New Roman" w:hAnsi="Times New Roman" w:cs="Times New Roman"/>
          <w:sz w:val="28"/>
          <w:szCs w:val="28"/>
        </w:rPr>
        <w:t>новых объектов образования в х. Красный Крым – 95,2 млн. рублей;</w:t>
      </w:r>
    </w:p>
    <w:p w:rsidR="00F10D7B" w:rsidRPr="00E350A0" w:rsidRDefault="00F10D7B" w:rsidP="00851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проведено оснащение школы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х.Веселый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после капитального ремонта – 24 млн. рублей;</w:t>
      </w:r>
    </w:p>
    <w:p w:rsidR="008119CB" w:rsidRPr="00E350A0" w:rsidRDefault="008119CB" w:rsidP="00851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приобретено </w:t>
      </w:r>
      <w:bookmarkStart w:id="5" w:name="_Hlk168146085"/>
      <w:r w:rsidRPr="00E350A0">
        <w:rPr>
          <w:rFonts w:ascii="Times New Roman" w:hAnsi="Times New Roman" w:cs="Times New Roman"/>
          <w:sz w:val="28"/>
          <w:szCs w:val="28"/>
        </w:rPr>
        <w:t xml:space="preserve">модульное здание начальной школы на 400 мест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х.Красный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Крым – 713 млн. рублей</w:t>
      </w:r>
      <w:bookmarkEnd w:id="5"/>
      <w:r w:rsidRPr="00E350A0">
        <w:rPr>
          <w:rFonts w:ascii="Times New Roman" w:hAnsi="Times New Roman" w:cs="Times New Roman"/>
          <w:sz w:val="28"/>
          <w:szCs w:val="28"/>
        </w:rPr>
        <w:t>;</w:t>
      </w:r>
    </w:p>
    <w:p w:rsidR="008119CB" w:rsidRPr="00E350A0" w:rsidRDefault="008119CB" w:rsidP="00851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D60E9" w:rsidRPr="00E350A0">
        <w:rPr>
          <w:rFonts w:ascii="Times New Roman" w:hAnsi="Times New Roman" w:cs="Times New Roman"/>
          <w:sz w:val="28"/>
          <w:szCs w:val="28"/>
        </w:rPr>
        <w:t>завершена</w:t>
      </w:r>
      <w:r w:rsidRPr="00E350A0">
        <w:rPr>
          <w:rFonts w:ascii="Times New Roman" w:hAnsi="Times New Roman" w:cs="Times New Roman"/>
          <w:sz w:val="28"/>
          <w:szCs w:val="28"/>
        </w:rPr>
        <w:t xml:space="preserve"> реализация крупных проектов в сфере развития транспортной системы </w:t>
      </w:r>
      <w:r w:rsidR="005D60E9" w:rsidRPr="00E350A0">
        <w:rPr>
          <w:rFonts w:ascii="Times New Roman" w:hAnsi="Times New Roman" w:cs="Times New Roman"/>
          <w:sz w:val="28"/>
          <w:szCs w:val="28"/>
        </w:rPr>
        <w:t>с объемом вложений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="005D60E9" w:rsidRPr="00E350A0">
        <w:rPr>
          <w:rFonts w:ascii="Times New Roman" w:hAnsi="Times New Roman" w:cs="Times New Roman"/>
          <w:sz w:val="28"/>
          <w:szCs w:val="28"/>
        </w:rPr>
        <w:t>355,38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 рублей: </w:t>
      </w:r>
      <w:bookmarkStart w:id="6" w:name="_Hlk168145961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автомобильной дороги «Западная хорда» от а/д А-280 Ростов-на-Дону – Таганрог до моста через реку Дон на Западном обходе</w:t>
      </w:r>
      <w:bookmarkEnd w:id="6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реконструкция автомобильных дорог общего пользования регионального значения «Магистраль «Дон» – пос. Щепкин –г.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-на-Дону на</w:t>
      </w:r>
      <w:r w:rsidR="005D60E9"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участке км 4+700 – км 8+700 «Северный обход г.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Ростова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-на-Дону» на</w:t>
      </w:r>
      <w:r w:rsidR="005D60E9"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участке х. Щепкин – а/д «г. Ростов-на-Дону –сл. Родионово-Несветайская –г. Новошахтинск» с подъездом к а/д «г.</w:t>
      </w:r>
      <w:r w:rsidR="00837BB1"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-на-Дону –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ц.у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. КСП «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Темерницкое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3D589D" w:rsidRPr="00E350A0" w:rsidRDefault="003D589D" w:rsidP="003D58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2024 году объем частных инвестиций в общем объеме инвестиций по полному кругу предприятий и организаций составил 97% или </w:t>
      </w:r>
      <w:r w:rsidR="00AB6115" w:rsidRPr="00E350A0">
        <w:rPr>
          <w:rFonts w:ascii="Times New Roman" w:hAnsi="Times New Roman" w:cs="Times New Roman"/>
          <w:sz w:val="28"/>
          <w:szCs w:val="28"/>
        </w:rPr>
        <w:t>18,2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рублей с индексом физического объема 9</w:t>
      </w:r>
      <w:r w:rsidR="00AB6115" w:rsidRPr="00E350A0">
        <w:rPr>
          <w:rFonts w:ascii="Times New Roman" w:hAnsi="Times New Roman" w:cs="Times New Roman"/>
          <w:sz w:val="28"/>
          <w:szCs w:val="28"/>
        </w:rPr>
        <w:t>9</w:t>
      </w:r>
      <w:r w:rsidRPr="00E350A0">
        <w:rPr>
          <w:rFonts w:ascii="Times New Roman" w:hAnsi="Times New Roman" w:cs="Times New Roman"/>
          <w:sz w:val="28"/>
          <w:szCs w:val="28"/>
        </w:rPr>
        <w:t>% к уровню 2023 года. Снижение вызвано уменьшением объема введенного жилья на 11,5%.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Объем инвестиций малых предприятий района в 202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 по сравнению с 202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г. вырос в 1,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раза и составил 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867,6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руб. Объем инвестиций, осуществленных индивидуальными предпринимателями, вырос более чем в 2 раза и составил 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492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F10D7B" w:rsidRPr="00E350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году инвестиционные вложения малыми предприятиями района были осуществлены в следующие направления деятельности: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обрабатывающие производства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429,6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руб.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рост в 2,5 раза за счет роста инвестиционной активности ООО «</w:t>
      </w:r>
      <w:proofErr w:type="spellStart"/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Пластфактор</w:t>
      </w:r>
      <w:proofErr w:type="spellEnd"/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» (рост в 5,4 раза – приобретено оборудование на сумму 15,6 млн. рублей), ООО «</w:t>
      </w:r>
      <w:proofErr w:type="spellStart"/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ПолиАэрПак</w:t>
      </w:r>
      <w:proofErr w:type="spellEnd"/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-Дон» (рост в 2,1 раза - приобретено оборудование на сумму 29,1 млн. рублей),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Pr="00E350A0">
        <w:rPr>
          <w:rFonts w:ascii="Times New Roman" w:hAnsi="Times New Roman" w:cs="Times New Roman"/>
          <w:color w:val="000000"/>
          <w:sz w:val="28"/>
          <w:szCs w:val="28"/>
        </w:rPr>
        <w:t>Донуглекомплект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Холдинг» 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(рост в 4,2 раза - расширение производства деталей для станков –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52,1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руб.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, ООО «Алые Паруса» 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(рост в 1,8 раза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- приобретен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для расширения производства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11,3 млн. рублей)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, ООО «</w:t>
      </w:r>
      <w:proofErr w:type="spellStart"/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>ЮгМедФарм</w:t>
      </w:r>
      <w:proofErr w:type="spellEnd"/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90B43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(рост в 2 раза – строительство и приобретение оборудования для производства биологически активных добавок на сумму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325,8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лей) и др.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сельское хозяйство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53,4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руб.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(рост в фактических ценах 104,3%)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инвестиции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Колхоза им. Лукашина,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СПК «Пролетарская Диктатура» и ООО «Заря на Дону» на обновление парка сельхозтехники;</w:t>
      </w:r>
    </w:p>
    <w:p w:rsidR="000171F5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«строительство» – 119,5 млн. руб. (рост в 2 раза) – инвестиции ООО «Мост-Сервис» и ООО «РБС»;</w:t>
      </w:r>
    </w:p>
    <w:p w:rsidR="008119CB" w:rsidRPr="00E350A0" w:rsidRDefault="000171F5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транспортировка и хранение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110,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5 млн. руб. (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рост на 14,5%) - 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приобретение автобусов АО «Крымское АТП» и грузового транспорта ООО «Фаворит Логистика» и ООО «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ТЭК-КАНОН-Транс</w:t>
      </w:r>
      <w:r w:rsidR="008119CB" w:rsidRPr="00E350A0">
        <w:rPr>
          <w:rFonts w:ascii="Times New Roman" w:hAnsi="Times New Roman" w:cs="Times New Roman"/>
          <w:color w:val="000000"/>
          <w:sz w:val="28"/>
          <w:szCs w:val="28"/>
        </w:rPr>
        <w:t>»);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>оптовая и розничная торговля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92,6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(снижение на 35,7%) </w:t>
      </w:r>
      <w:r w:rsidRPr="00E350A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за счет уменьшения инвестиционной активности ООО «</w:t>
      </w:r>
      <w:proofErr w:type="spellStart"/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Автолегион</w:t>
      </w:r>
      <w:proofErr w:type="spellEnd"/>
      <w:r w:rsidR="000171F5" w:rsidRPr="00E350A0">
        <w:rPr>
          <w:rFonts w:ascii="Times New Roman" w:hAnsi="Times New Roman" w:cs="Times New Roman"/>
          <w:color w:val="000000"/>
          <w:sz w:val="28"/>
          <w:szCs w:val="28"/>
        </w:rPr>
        <w:t>», и ООО «Турана Дон».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На текущий, 202</w:t>
      </w:r>
      <w:r w:rsidR="00AB6115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год, инвестиции по полному кругу </w:t>
      </w:r>
      <w:r w:rsidR="00AB6115" w:rsidRPr="00E350A0">
        <w:rPr>
          <w:rFonts w:ascii="Times New Roman" w:hAnsi="Times New Roman" w:cs="Times New Roman"/>
          <w:sz w:val="28"/>
          <w:szCs w:val="28"/>
        </w:rPr>
        <w:t xml:space="preserve">предприятий и организаций </w:t>
      </w:r>
      <w:r w:rsidRPr="00E350A0">
        <w:rPr>
          <w:rFonts w:ascii="Times New Roman" w:hAnsi="Times New Roman" w:cs="Times New Roman"/>
          <w:sz w:val="28"/>
          <w:szCs w:val="28"/>
        </w:rPr>
        <w:t xml:space="preserve">в сопоставимых ценах оцениваются на уровне </w:t>
      </w:r>
      <w:r w:rsidR="00AB6115" w:rsidRPr="00E350A0">
        <w:rPr>
          <w:rFonts w:ascii="Times New Roman" w:hAnsi="Times New Roman" w:cs="Times New Roman"/>
          <w:sz w:val="28"/>
          <w:szCs w:val="28"/>
        </w:rPr>
        <w:t>110,3</w:t>
      </w:r>
      <w:r w:rsidRPr="00E350A0">
        <w:rPr>
          <w:rFonts w:ascii="Times New Roman" w:hAnsi="Times New Roman" w:cs="Times New Roman"/>
          <w:sz w:val="28"/>
          <w:szCs w:val="28"/>
        </w:rPr>
        <w:t xml:space="preserve">% от значения прошлого года, или </w:t>
      </w:r>
      <w:r w:rsidR="00AB6115" w:rsidRPr="00E350A0">
        <w:rPr>
          <w:rFonts w:ascii="Times New Roman" w:hAnsi="Times New Roman" w:cs="Times New Roman"/>
          <w:sz w:val="28"/>
          <w:szCs w:val="28"/>
        </w:rPr>
        <w:t>22400,6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AB6115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планируется реализация следующих бюджетных проектов:</w:t>
      </w:r>
    </w:p>
    <w:p w:rsidR="00304BCA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304BCA" w:rsidRPr="00E350A0">
        <w:rPr>
          <w:rFonts w:ascii="Times New Roman" w:hAnsi="Times New Roman" w:cs="Times New Roman"/>
          <w:sz w:val="28"/>
          <w:szCs w:val="28"/>
        </w:rPr>
        <w:t xml:space="preserve">завершение реконструкции водоочистных сооружений в </w:t>
      </w:r>
      <w:proofErr w:type="spellStart"/>
      <w:r w:rsidR="00304BCA" w:rsidRPr="00E350A0">
        <w:rPr>
          <w:rFonts w:ascii="Times New Roman" w:hAnsi="Times New Roman" w:cs="Times New Roman"/>
          <w:sz w:val="28"/>
          <w:szCs w:val="28"/>
        </w:rPr>
        <w:t>х.Хапры</w:t>
      </w:r>
      <w:proofErr w:type="spellEnd"/>
      <w:r w:rsidR="00304BCA" w:rsidRPr="00E350A0">
        <w:rPr>
          <w:rFonts w:ascii="Times New Roman" w:hAnsi="Times New Roman" w:cs="Times New Roman"/>
          <w:sz w:val="28"/>
          <w:szCs w:val="28"/>
        </w:rPr>
        <w:t xml:space="preserve"> – 115,4 млн. рублей;</w:t>
      </w:r>
    </w:p>
    <w:p w:rsidR="00AB6115" w:rsidRPr="00E350A0" w:rsidRDefault="00304BCA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="00AB6115" w:rsidRPr="00E350A0">
        <w:rPr>
          <w:rFonts w:ascii="Times New Roman" w:hAnsi="Times New Roman" w:cs="Times New Roman"/>
          <w:sz w:val="28"/>
          <w:szCs w:val="28"/>
        </w:rPr>
        <w:t xml:space="preserve">строительство водовода от </w:t>
      </w:r>
      <w:proofErr w:type="spellStart"/>
      <w:r w:rsidR="00AB6115" w:rsidRPr="00E350A0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="00AB6115" w:rsidRPr="00E350A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B6115" w:rsidRPr="00E350A0">
        <w:rPr>
          <w:rFonts w:ascii="Times New Roman" w:hAnsi="Times New Roman" w:cs="Times New Roman"/>
          <w:sz w:val="28"/>
          <w:szCs w:val="28"/>
        </w:rPr>
        <w:t>с.Большие</w:t>
      </w:r>
      <w:proofErr w:type="spellEnd"/>
      <w:r w:rsidR="00AB6115" w:rsidRPr="00E350A0">
        <w:rPr>
          <w:rFonts w:ascii="Times New Roman" w:hAnsi="Times New Roman" w:cs="Times New Roman"/>
          <w:sz w:val="28"/>
          <w:szCs w:val="28"/>
        </w:rPr>
        <w:t xml:space="preserve"> Салы - общая стоимость проекта на 2025-2027 годы составит 2,1 млрд. рублей, из которых 653,6 млн. рублей – вложения 2025 года;</w:t>
      </w:r>
    </w:p>
    <w:p w:rsidR="00826641" w:rsidRPr="00E350A0" w:rsidRDefault="00826641" w:rsidP="00826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приобретение медицинского оборудования и автомобилей для доставки пациентов для ГБУ РО ЦРБ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районе – 64,6 млн. руб.;</w:t>
      </w:r>
    </w:p>
    <w:p w:rsidR="008119CB" w:rsidRPr="00E350A0" w:rsidRDefault="00AB6115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26641"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завершение установки нового 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модульного здания начальной школы на 400 мест в </w:t>
      </w:r>
      <w:proofErr w:type="spellStart"/>
      <w:r w:rsidR="008119CB" w:rsidRPr="00E350A0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="008119CB" w:rsidRPr="00E350A0">
        <w:rPr>
          <w:rFonts w:ascii="Times New Roman" w:hAnsi="Times New Roman" w:cs="Times New Roman"/>
          <w:sz w:val="28"/>
          <w:szCs w:val="28"/>
        </w:rPr>
        <w:t xml:space="preserve"> – общая стоимость проекта составляет </w:t>
      </w:r>
      <w:r w:rsidR="00826641" w:rsidRPr="00E350A0">
        <w:rPr>
          <w:rFonts w:ascii="Times New Roman" w:hAnsi="Times New Roman" w:cs="Times New Roman"/>
          <w:sz w:val="28"/>
          <w:szCs w:val="28"/>
        </w:rPr>
        <w:t>831,8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826641" w:rsidRPr="00E350A0">
        <w:rPr>
          <w:rFonts w:ascii="Times New Roman" w:hAnsi="Times New Roman" w:cs="Times New Roman"/>
          <w:sz w:val="28"/>
          <w:szCs w:val="28"/>
        </w:rPr>
        <w:t>600</w:t>
      </w:r>
      <w:r w:rsidR="008119CB" w:rsidRPr="00E350A0">
        <w:rPr>
          <w:rFonts w:ascii="Times New Roman" w:hAnsi="Times New Roman" w:cs="Times New Roman"/>
          <w:sz w:val="28"/>
          <w:szCs w:val="28"/>
        </w:rPr>
        <w:t>,3 млн. рублей в 202</w:t>
      </w:r>
      <w:r w:rsidR="00826641" w:rsidRPr="00E350A0">
        <w:rPr>
          <w:rFonts w:ascii="Times New Roman" w:hAnsi="Times New Roman" w:cs="Times New Roman"/>
          <w:sz w:val="28"/>
          <w:szCs w:val="28"/>
        </w:rPr>
        <w:t>5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приобретение модульного здания детского сада на 300 мест в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х.Ленинаван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826641" w:rsidRPr="00E350A0">
        <w:rPr>
          <w:rFonts w:ascii="Times New Roman" w:hAnsi="Times New Roman" w:cs="Times New Roman"/>
          <w:sz w:val="28"/>
          <w:szCs w:val="28"/>
        </w:rPr>
        <w:t>883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приобретение основных средств для школ и детских садов района – </w:t>
      </w:r>
      <w:r w:rsidR="00826641" w:rsidRPr="00E350A0">
        <w:rPr>
          <w:rFonts w:ascii="Times New Roman" w:hAnsi="Times New Roman" w:cs="Times New Roman"/>
          <w:sz w:val="28"/>
          <w:szCs w:val="28"/>
        </w:rPr>
        <w:t>66,8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826641" w:rsidRPr="00E350A0">
        <w:rPr>
          <w:rFonts w:ascii="Times New Roman" w:hAnsi="Times New Roman" w:cs="Times New Roman"/>
          <w:sz w:val="28"/>
          <w:szCs w:val="28"/>
        </w:rPr>
        <w:t>;</w:t>
      </w:r>
    </w:p>
    <w:p w:rsidR="00826641" w:rsidRPr="00E350A0" w:rsidRDefault="00826641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приобретение жилья (для детей-сирот, маневренного фонда) – 41,3 млн. рублей.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826641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частных инвестиций в общем объеме инвестиций по полному кругу предприятий и организаций оценивается на уровне </w:t>
      </w:r>
      <w:r w:rsidR="00826641" w:rsidRPr="00E350A0">
        <w:rPr>
          <w:rFonts w:ascii="Times New Roman" w:hAnsi="Times New Roman" w:cs="Times New Roman"/>
          <w:sz w:val="28"/>
          <w:szCs w:val="28"/>
        </w:rPr>
        <w:t>19,9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</w:t>
      </w:r>
      <w:r w:rsidR="00DA75BC" w:rsidRPr="00E350A0">
        <w:rPr>
          <w:rFonts w:ascii="Times New Roman" w:hAnsi="Times New Roman" w:cs="Times New Roman"/>
          <w:sz w:val="28"/>
          <w:szCs w:val="28"/>
        </w:rPr>
        <w:t>рд</w:t>
      </w:r>
      <w:r w:rsidRPr="00E350A0">
        <w:rPr>
          <w:rFonts w:ascii="Times New Roman" w:hAnsi="Times New Roman" w:cs="Times New Roman"/>
          <w:sz w:val="28"/>
          <w:szCs w:val="28"/>
        </w:rPr>
        <w:t xml:space="preserve">. рублей, что </w:t>
      </w:r>
      <w:r w:rsidR="00DA75BC" w:rsidRPr="00E350A0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826641" w:rsidRPr="00E350A0">
        <w:rPr>
          <w:rFonts w:ascii="Times New Roman" w:hAnsi="Times New Roman" w:cs="Times New Roman"/>
          <w:sz w:val="28"/>
          <w:szCs w:val="28"/>
        </w:rPr>
        <w:t>101,1</w:t>
      </w:r>
      <w:r w:rsidR="00DA75BC" w:rsidRPr="00E350A0">
        <w:rPr>
          <w:rFonts w:ascii="Times New Roman" w:hAnsi="Times New Roman" w:cs="Times New Roman"/>
          <w:sz w:val="28"/>
          <w:szCs w:val="28"/>
        </w:rPr>
        <w:t>% от</w:t>
      </w:r>
      <w:r w:rsidRPr="00E350A0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DA75BC" w:rsidRPr="00E350A0">
        <w:rPr>
          <w:rFonts w:ascii="Times New Roman" w:hAnsi="Times New Roman" w:cs="Times New Roman"/>
          <w:sz w:val="28"/>
          <w:szCs w:val="28"/>
        </w:rPr>
        <w:t>я</w:t>
      </w:r>
      <w:r w:rsidRPr="00E350A0">
        <w:rPr>
          <w:rFonts w:ascii="Times New Roman" w:hAnsi="Times New Roman" w:cs="Times New Roman"/>
          <w:sz w:val="28"/>
          <w:szCs w:val="28"/>
        </w:rPr>
        <w:t xml:space="preserve"> 202</w:t>
      </w:r>
      <w:r w:rsidR="00826641" w:rsidRPr="00E350A0">
        <w:rPr>
          <w:rFonts w:ascii="Times New Roman" w:hAnsi="Times New Roman" w:cs="Times New Roman"/>
          <w:sz w:val="28"/>
          <w:szCs w:val="28"/>
        </w:rPr>
        <w:t>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 в сопоставимых ценах. Объем инвестиций по полному кругу предприятий и организаций в 202</w:t>
      </w:r>
      <w:r w:rsidR="00826641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рассчитан исходя из прогноза инвестиционных вложений крупных, средних и малых предприятий, объема жилищного строительства (в соответствии с программой ввода жилья), а также объемов инвестиций неформального сектора. </w:t>
      </w:r>
    </w:p>
    <w:p w:rsidR="008119CB" w:rsidRPr="00E350A0" w:rsidRDefault="00826641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2025 году продолжится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Pr="00E350A0">
        <w:rPr>
          <w:rFonts w:ascii="Times New Roman" w:hAnsi="Times New Roman" w:cs="Times New Roman"/>
          <w:sz w:val="28"/>
          <w:szCs w:val="28"/>
        </w:rPr>
        <w:t>я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следующих частных инвестиционных проектов: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1AA" w:rsidRPr="00E350A0">
        <w:rPr>
          <w:rFonts w:ascii="Times New Roman" w:eastAsia="Times New Roman" w:hAnsi="Times New Roman" w:cs="Times New Roman"/>
          <w:sz w:val="28"/>
          <w:szCs w:val="28"/>
        </w:rPr>
        <w:t>завершение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1AA" w:rsidRPr="00E350A0">
        <w:rPr>
          <w:rFonts w:ascii="Times New Roman" w:eastAsia="Times New Roman" w:hAnsi="Times New Roman" w:cs="Times New Roman"/>
          <w:sz w:val="28"/>
          <w:szCs w:val="28"/>
        </w:rPr>
        <w:t xml:space="preserve">реализации инвестиционного проекта по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строительств</w:t>
      </w:r>
      <w:r w:rsidR="005C61AA" w:rsidRPr="00E350A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МЭОК – 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>более 3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>рд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8E4E61" w:rsidRPr="00E350A0" w:rsidRDefault="008E4E61" w:rsidP="008E4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1AA" w:rsidRPr="00E350A0">
        <w:rPr>
          <w:rFonts w:ascii="Times New Roman" w:eastAsia="Times New Roman" w:hAnsi="Times New Roman" w:cs="Times New Roman"/>
          <w:sz w:val="28"/>
          <w:szCs w:val="28"/>
        </w:rPr>
        <w:t xml:space="preserve">завершение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реализации инвестиционного проекта по строительству объектов придорожного сервиса ООО «Региональный центр МАЗ-Юг» - 230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1EB1" w:rsidRPr="00E350A0">
        <w:rPr>
          <w:rFonts w:ascii="Times New Roman" w:eastAsia="Times New Roman" w:hAnsi="Times New Roman" w:cs="Times New Roman"/>
          <w:sz w:val="28"/>
          <w:szCs w:val="28"/>
        </w:rPr>
        <w:t xml:space="preserve">завершение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реализации инвестиционного проекта по созданию Индустриального парка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50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реализации инвестиционной программы МУП «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Мясниковское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ВКХ» - 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>33,1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инвестиционных вложений сельскохозяйственных предприятий района в строительство животноводческих помещений, социальных объектов и обновление сельхозтехники – 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>375,9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которых </w:t>
      </w:r>
      <w:r w:rsidR="008E4E61" w:rsidRPr="00E350A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60 млн. руб. – инвестиции АО «Колхоз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им.Мясникяна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модернизации и расширении производства ТОСП ООО НПО «Турбулентность Дон» - 70 млн. руб.;</w:t>
      </w:r>
    </w:p>
    <w:p w:rsidR="008E4E61" w:rsidRPr="00E350A0" w:rsidRDefault="008E4E61" w:rsidP="008E4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модернизации и расширении производства ОАО «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Молзавод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>» - 100 млн. рублей;</w:t>
      </w:r>
    </w:p>
    <w:p w:rsidR="008E4E61" w:rsidRPr="00E350A0" w:rsidRDefault="001E1F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99928223"/>
      <w:r w:rsidRPr="00E350A0">
        <w:rPr>
          <w:rFonts w:ascii="Times New Roman" w:eastAsia="Times New Roman" w:hAnsi="Times New Roman" w:cs="Times New Roman"/>
          <w:sz w:val="28"/>
          <w:szCs w:val="28"/>
        </w:rPr>
        <w:lastRenderedPageBreak/>
        <w:t>- строительства производственного здания и приобретение оборудования для выпуска биологически активных добавок ООО «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ЮгМедФарм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>» - 360 млн. рублей;</w:t>
      </w:r>
    </w:p>
    <w:bookmarkEnd w:id="7"/>
    <w:p w:rsidR="001E1F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приобретения </w:t>
      </w:r>
      <w:r w:rsidR="001E1FCB" w:rsidRPr="00E350A0">
        <w:rPr>
          <w:rFonts w:ascii="Times New Roman" w:eastAsia="Times New Roman" w:hAnsi="Times New Roman" w:cs="Times New Roman"/>
          <w:sz w:val="28"/>
          <w:szCs w:val="28"/>
        </w:rPr>
        <w:t>автобусов АО «Крымское АТП» - 50 млн. рублей;</w:t>
      </w:r>
    </w:p>
    <w:p w:rsidR="008119CB" w:rsidRPr="00E350A0" w:rsidRDefault="001E1F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индивидуального жилищного строительства </w:t>
      </w:r>
      <w:r w:rsidR="00304BCA" w:rsidRPr="00E350A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4BCA" w:rsidRPr="00E350A0">
        <w:rPr>
          <w:rFonts w:ascii="Times New Roman" w:eastAsia="Times New Roman" w:hAnsi="Times New Roman" w:cs="Times New Roman"/>
          <w:sz w:val="28"/>
          <w:szCs w:val="28"/>
        </w:rPr>
        <w:t>14 млрд. рублей (92,8% в сопоставимых ценах)</w:t>
      </w:r>
      <w:r w:rsidR="008119CB" w:rsidRPr="00E350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2025 году объем инвестиций по полному кругу предприятий и организаций ожидается на уровне 22,</w:t>
      </w:r>
      <w:r w:rsidR="001E1FCB" w:rsidRPr="00E350A0">
        <w:rPr>
          <w:rFonts w:ascii="Times New Roman" w:hAnsi="Times New Roman" w:cs="Times New Roman"/>
          <w:sz w:val="28"/>
          <w:szCs w:val="28"/>
        </w:rPr>
        <w:t>4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руб., что в сопоставимых ценах составит 1</w:t>
      </w:r>
      <w:r w:rsidR="001E1FCB" w:rsidRPr="00E350A0">
        <w:rPr>
          <w:rFonts w:ascii="Times New Roman" w:hAnsi="Times New Roman" w:cs="Times New Roman"/>
          <w:sz w:val="28"/>
          <w:szCs w:val="28"/>
        </w:rPr>
        <w:t>1</w:t>
      </w:r>
      <w:r w:rsidRPr="00E350A0">
        <w:rPr>
          <w:rFonts w:ascii="Times New Roman" w:hAnsi="Times New Roman" w:cs="Times New Roman"/>
          <w:sz w:val="28"/>
          <w:szCs w:val="28"/>
        </w:rPr>
        <w:t>0,</w:t>
      </w:r>
      <w:r w:rsidR="001E1FCB" w:rsidRPr="00E350A0">
        <w:rPr>
          <w:rFonts w:ascii="Times New Roman" w:hAnsi="Times New Roman" w:cs="Times New Roman"/>
          <w:sz w:val="28"/>
          <w:szCs w:val="28"/>
        </w:rPr>
        <w:t>3</w:t>
      </w:r>
      <w:r w:rsidRPr="00E350A0">
        <w:rPr>
          <w:rFonts w:ascii="Times New Roman" w:hAnsi="Times New Roman" w:cs="Times New Roman"/>
          <w:sz w:val="28"/>
          <w:szCs w:val="28"/>
        </w:rPr>
        <w:t>% от уровня 2024 года.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Прогнозируемый рост показателя будет обусловлен </w:t>
      </w:r>
      <w:r w:rsidR="00304BCA" w:rsidRPr="00E350A0">
        <w:rPr>
          <w:rFonts w:ascii="Times New Roman" w:hAnsi="Times New Roman" w:cs="Times New Roman"/>
          <w:sz w:val="28"/>
          <w:szCs w:val="28"/>
        </w:rPr>
        <w:t xml:space="preserve">завершением и началом </w:t>
      </w:r>
      <w:r w:rsidRPr="00E350A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04BCA" w:rsidRPr="00E350A0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E350A0">
        <w:rPr>
          <w:rFonts w:ascii="Times New Roman" w:hAnsi="Times New Roman" w:cs="Times New Roman"/>
          <w:sz w:val="28"/>
          <w:szCs w:val="28"/>
        </w:rPr>
        <w:t xml:space="preserve">крупных бюджетных проектов в сфере коммунального хозяйства, строительством объектов сферы образования, а также </w:t>
      </w:r>
      <w:r w:rsidR="00304BCA" w:rsidRPr="00E350A0">
        <w:rPr>
          <w:rFonts w:ascii="Times New Roman" w:hAnsi="Times New Roman" w:cs="Times New Roman"/>
          <w:sz w:val="28"/>
          <w:szCs w:val="28"/>
        </w:rPr>
        <w:t>продолжением</w:t>
      </w:r>
      <w:r w:rsidRPr="00E350A0">
        <w:rPr>
          <w:rFonts w:ascii="Times New Roman" w:hAnsi="Times New Roman" w:cs="Times New Roman"/>
          <w:sz w:val="28"/>
          <w:szCs w:val="28"/>
        </w:rPr>
        <w:t xml:space="preserve"> реализации крупных частных инвестиционных проектов.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304BCA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продолжится реализация бюджетных проектов, начатых в предшествующие годы, а также планируется реализация новых: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– техническое присоединение к городскому водопроводу со строительство двух насосных станций – общая стоимость проекта на 202</w:t>
      </w:r>
      <w:r w:rsidR="00304BCA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>-202</w:t>
      </w:r>
      <w:r w:rsidR="00304BCA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годы составит 1,4 млрд. рублей, из которых </w:t>
      </w:r>
      <w:r w:rsidR="00304BCA" w:rsidRPr="00E350A0">
        <w:rPr>
          <w:rFonts w:ascii="Times New Roman" w:hAnsi="Times New Roman" w:cs="Times New Roman"/>
          <w:sz w:val="28"/>
          <w:szCs w:val="28"/>
        </w:rPr>
        <w:t>332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 – вложения 202</w:t>
      </w:r>
      <w:r w:rsidR="00304BCA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04BCA" w:rsidRPr="00E350A0" w:rsidRDefault="00304BCA" w:rsidP="00304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строительство водовода от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с.Большие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Салы - общая стоимость проекта на 2025-2027 годы составит 2,1 млрд. рублей, из которых 730,8 млн. рублей – вложения 2026 года;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="00304BCA" w:rsidRPr="00E350A0">
        <w:rPr>
          <w:rFonts w:ascii="Times New Roman" w:hAnsi="Times New Roman" w:cs="Times New Roman"/>
          <w:sz w:val="28"/>
          <w:szCs w:val="28"/>
        </w:rPr>
        <w:t xml:space="preserve">разработка проектной документации на строительство автомобильной дороги по ул. 24-я линия в </w:t>
      </w:r>
      <w:proofErr w:type="spellStart"/>
      <w:r w:rsidR="00304BCA" w:rsidRPr="00E350A0">
        <w:rPr>
          <w:rFonts w:ascii="Times New Roman" w:hAnsi="Times New Roman" w:cs="Times New Roman"/>
          <w:sz w:val="28"/>
          <w:szCs w:val="28"/>
        </w:rPr>
        <w:t>с.Чалтырь</w:t>
      </w:r>
      <w:proofErr w:type="spellEnd"/>
      <w:r w:rsidR="00304BCA" w:rsidRPr="00E350A0">
        <w:rPr>
          <w:rFonts w:ascii="Times New Roman" w:hAnsi="Times New Roman" w:cs="Times New Roman"/>
          <w:sz w:val="28"/>
          <w:szCs w:val="28"/>
        </w:rPr>
        <w:t xml:space="preserve"> – 30,8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рублей;</w:t>
      </w:r>
    </w:p>
    <w:p w:rsidR="00304BCA" w:rsidRPr="00E350A0" w:rsidRDefault="00304BCA" w:rsidP="00304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приобретение модульного здания детского сада на 300 мест в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х.Ленина</w:t>
      </w:r>
      <w:r w:rsidR="005C61AA"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5C61AA" w:rsidRPr="00E350A0">
        <w:rPr>
          <w:rFonts w:ascii="Times New Roman" w:hAnsi="Times New Roman" w:cs="Times New Roman"/>
          <w:sz w:val="28"/>
          <w:szCs w:val="28"/>
        </w:rPr>
        <w:t>91</w:t>
      </w:r>
      <w:r w:rsidRPr="00E350A0">
        <w:rPr>
          <w:rFonts w:ascii="Times New Roman" w:hAnsi="Times New Roman" w:cs="Times New Roman"/>
          <w:sz w:val="28"/>
          <w:szCs w:val="28"/>
        </w:rPr>
        <w:t>3 млн. рублей;</w:t>
      </w:r>
    </w:p>
    <w:p w:rsidR="005C61AA" w:rsidRPr="00E350A0" w:rsidRDefault="005C61AA" w:rsidP="00304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модульного здания школы на 400 мест в с. Чалтырь – 900 млн. рублей;</w:t>
      </w:r>
    </w:p>
    <w:p w:rsidR="005C61AA" w:rsidRPr="00E350A0" w:rsidRDefault="005C61AA" w:rsidP="005C6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модульного здания школы на 200 мест в х. </w:t>
      </w:r>
      <w:proofErr w:type="spellStart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Хапры</w:t>
      </w:r>
      <w:proofErr w:type="spellEnd"/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700 млн. рублей;</w:t>
      </w:r>
    </w:p>
    <w:p w:rsidR="005C61AA" w:rsidRPr="00E350A0" w:rsidRDefault="005C61AA" w:rsidP="005C6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модульного здания школы на 400 мест в с. Большие Салы – 900 млн. рублей;</w:t>
      </w:r>
    </w:p>
    <w:p w:rsidR="005C61AA" w:rsidRPr="00E350A0" w:rsidRDefault="005C61AA" w:rsidP="005C6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Pr="00E350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модульного здания школы на 500 мест в х. Красный Крым – 900 млн. рублей;</w:t>
      </w:r>
    </w:p>
    <w:p w:rsidR="005C61AA" w:rsidRPr="00E350A0" w:rsidRDefault="005C61AA" w:rsidP="005C6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начало строительства новой школы на 600 мест в с. Чалтырь - общая стоимость проекта на 2026-2027 годы составит 1,1 млрд. рублей, из которых 535,3 млн. рублей – вложения 2026 года;</w:t>
      </w:r>
    </w:p>
    <w:p w:rsidR="005C61AA" w:rsidRPr="00E350A0" w:rsidRDefault="005C61AA" w:rsidP="00304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 на строительство школы на 400 мест в с. Крым – 30 млн. рублей;</w:t>
      </w:r>
    </w:p>
    <w:p w:rsidR="005C61AA" w:rsidRPr="00E350A0" w:rsidRDefault="005C61AA" w:rsidP="005C6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bookmarkStart w:id="8" w:name="_Hlk199928560"/>
      <w:r w:rsidRPr="00E350A0">
        <w:rPr>
          <w:rFonts w:ascii="Times New Roman" w:hAnsi="Times New Roman" w:cs="Times New Roman"/>
          <w:sz w:val="28"/>
          <w:szCs w:val="28"/>
        </w:rPr>
        <w:t xml:space="preserve">начало строительства детского сада на 100 мест в х. Калинин </w:t>
      </w:r>
      <w:bookmarkEnd w:id="8"/>
      <w:r w:rsidRPr="00E350A0">
        <w:rPr>
          <w:rFonts w:ascii="Times New Roman" w:hAnsi="Times New Roman" w:cs="Times New Roman"/>
          <w:sz w:val="28"/>
          <w:szCs w:val="28"/>
        </w:rPr>
        <w:t>- общая стоимость проекта на 2026-2027 годы составит 177,5 млн. рублей, из которых 53,2 млн. рублей – вложения 2026 года;</w:t>
      </w:r>
    </w:p>
    <w:p w:rsidR="005C61AA" w:rsidRPr="00E350A0" w:rsidRDefault="005C61AA" w:rsidP="00304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BCA" w:rsidRPr="00E350A0" w:rsidRDefault="00304BCA" w:rsidP="00304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 xml:space="preserve">- приобретение основных средств для школ и детских садов района – </w:t>
      </w:r>
      <w:r w:rsidR="005C61AA" w:rsidRPr="00E350A0">
        <w:rPr>
          <w:rFonts w:ascii="Times New Roman" w:hAnsi="Times New Roman" w:cs="Times New Roman"/>
          <w:sz w:val="28"/>
          <w:szCs w:val="28"/>
        </w:rPr>
        <w:t>380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5C61AA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частных инвестиций в общем объеме инвестиций по полному кругу предприятий и организаций оценивается на уровне </w:t>
      </w:r>
      <w:r w:rsidR="005C61AA" w:rsidRPr="00E350A0">
        <w:rPr>
          <w:rFonts w:ascii="Times New Roman" w:hAnsi="Times New Roman" w:cs="Times New Roman"/>
          <w:sz w:val="28"/>
          <w:szCs w:val="28"/>
        </w:rPr>
        <w:t>17,45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рублей, что в сопоставимых ценах составит </w:t>
      </w:r>
      <w:r w:rsidR="005C61AA" w:rsidRPr="00E350A0">
        <w:rPr>
          <w:rFonts w:ascii="Times New Roman" w:hAnsi="Times New Roman" w:cs="Times New Roman"/>
          <w:sz w:val="28"/>
          <w:szCs w:val="28"/>
        </w:rPr>
        <w:t>83,2</w:t>
      </w:r>
      <w:r w:rsidRPr="00E350A0">
        <w:rPr>
          <w:rFonts w:ascii="Times New Roman" w:hAnsi="Times New Roman" w:cs="Times New Roman"/>
          <w:sz w:val="28"/>
          <w:szCs w:val="28"/>
        </w:rPr>
        <w:t>% от уровня 202</w:t>
      </w:r>
      <w:r w:rsidR="005C61AA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5C61AA" w:rsidRPr="00E350A0">
        <w:rPr>
          <w:rFonts w:ascii="Times New Roman" w:hAnsi="Times New Roman" w:cs="Times New Roman"/>
          <w:sz w:val="28"/>
          <w:szCs w:val="28"/>
        </w:rPr>
        <w:t>Значительное снижение показателя обусловлено планируемым завершением реализации в 2025 году крупных инвестиционных проектов в сфере торговли и обращения с ТКО.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К частным проектам, планируемым к реализации в 202</w:t>
      </w:r>
      <w:r w:rsidR="005C61AA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году, относятся: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–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инвестиционные вложения сельскохозяйственных предприятий района в строительство животноводческих помещений и обновление сельхозтехники – </w:t>
      </w:r>
      <w:r w:rsidR="002D0901" w:rsidRPr="00E350A0">
        <w:rPr>
          <w:rFonts w:ascii="Times New Roman" w:eastAsia="Times New Roman" w:hAnsi="Times New Roman" w:cs="Times New Roman"/>
          <w:sz w:val="28"/>
          <w:szCs w:val="28"/>
        </w:rPr>
        <w:t>380,5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начало строительства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производственно-логистического комплекса ООО «ВТД ТД» общей стоимостью около 800 млн. руб., из которых </w:t>
      </w:r>
      <w:r w:rsidR="002D0901" w:rsidRPr="00E350A0">
        <w:rPr>
          <w:rFonts w:ascii="Times New Roman" w:eastAsia="Times New Roman" w:hAnsi="Times New Roman" w:cs="Times New Roman"/>
          <w:sz w:val="28"/>
          <w:szCs w:val="28"/>
        </w:rPr>
        <w:t>350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 – инвестиции 202</w:t>
      </w:r>
      <w:r w:rsidR="002D0901" w:rsidRPr="00E350A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года;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модернизации и расширении производства ТОСП ООО НПО «Турбулентность Дон» - </w:t>
      </w:r>
      <w:r w:rsidR="002D0901" w:rsidRPr="00E350A0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руб.;</w:t>
      </w:r>
    </w:p>
    <w:p w:rsidR="002D0901" w:rsidRPr="00E350A0" w:rsidRDefault="002D0901" w:rsidP="002D0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продолжение строительства производственного здания и приобретение оборудования для выпуска биологически активных добавок ООО «</w:t>
      </w:r>
      <w:proofErr w:type="spellStart"/>
      <w:r w:rsidRPr="00E350A0">
        <w:rPr>
          <w:rFonts w:ascii="Times New Roman" w:eastAsia="Times New Roman" w:hAnsi="Times New Roman" w:cs="Times New Roman"/>
          <w:sz w:val="28"/>
          <w:szCs w:val="28"/>
        </w:rPr>
        <w:t>ЮгМедФарм</w:t>
      </w:r>
      <w:proofErr w:type="spellEnd"/>
      <w:r w:rsidRPr="00E350A0">
        <w:rPr>
          <w:rFonts w:ascii="Times New Roman" w:eastAsia="Times New Roman" w:hAnsi="Times New Roman" w:cs="Times New Roman"/>
          <w:sz w:val="28"/>
          <w:szCs w:val="28"/>
        </w:rPr>
        <w:t>» - 200 млн. рублей;</w:t>
      </w:r>
    </w:p>
    <w:p w:rsidR="002D0901" w:rsidRPr="00E350A0" w:rsidRDefault="002D0901" w:rsidP="002D0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приобретения автобусов АО «Крымское АТП» - 40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индивидуальное жилищное строительство – 14,8 млрд. рублей.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B3605F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инвестиций по полному кругу предприятий и организаций ожидается на уровне 2</w:t>
      </w:r>
      <w:r w:rsidR="00B3605F" w:rsidRPr="00E350A0">
        <w:rPr>
          <w:rFonts w:ascii="Times New Roman" w:hAnsi="Times New Roman" w:cs="Times New Roman"/>
          <w:sz w:val="28"/>
          <w:szCs w:val="28"/>
        </w:rPr>
        <w:t>3,8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руб., что в сопоставимых ценах составит </w:t>
      </w:r>
      <w:r w:rsidR="00B3605F" w:rsidRPr="00E350A0">
        <w:rPr>
          <w:rFonts w:ascii="Times New Roman" w:hAnsi="Times New Roman" w:cs="Times New Roman"/>
          <w:sz w:val="28"/>
          <w:szCs w:val="28"/>
        </w:rPr>
        <w:t>95,5</w:t>
      </w:r>
      <w:r w:rsidRPr="00E350A0">
        <w:rPr>
          <w:rFonts w:ascii="Times New Roman" w:hAnsi="Times New Roman" w:cs="Times New Roman"/>
          <w:sz w:val="28"/>
          <w:szCs w:val="28"/>
        </w:rPr>
        <w:t>% от уровня 202</w:t>
      </w:r>
      <w:r w:rsidR="00B3605F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605F" w:rsidRPr="00E350A0" w:rsidRDefault="00B3605F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8119CB" w:rsidRPr="00E350A0">
        <w:rPr>
          <w:rFonts w:ascii="Times New Roman" w:hAnsi="Times New Roman" w:cs="Times New Roman"/>
          <w:sz w:val="28"/>
          <w:szCs w:val="28"/>
        </w:rPr>
        <w:t>показателя обусловлен</w:t>
      </w:r>
      <w:r w:rsidRPr="00E350A0">
        <w:rPr>
          <w:rFonts w:ascii="Times New Roman" w:hAnsi="Times New Roman" w:cs="Times New Roman"/>
          <w:sz w:val="28"/>
          <w:szCs w:val="28"/>
        </w:rPr>
        <w:t>о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планируемым завершением в 2026 году крупных бюджетных проектов в сфере образования.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B3605F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также продолжится реализация бюджетных проектов, начатых в 2025</w:t>
      </w:r>
      <w:r w:rsidR="00B3605F" w:rsidRPr="00E350A0">
        <w:rPr>
          <w:rFonts w:ascii="Times New Roman" w:hAnsi="Times New Roman" w:cs="Times New Roman"/>
          <w:sz w:val="28"/>
          <w:szCs w:val="28"/>
        </w:rPr>
        <w:t>-2026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B3605F" w:rsidRPr="00E350A0">
        <w:rPr>
          <w:rFonts w:ascii="Times New Roman" w:hAnsi="Times New Roman" w:cs="Times New Roman"/>
          <w:sz w:val="28"/>
          <w:szCs w:val="28"/>
        </w:rPr>
        <w:t>, а также планируется реализация новых</w:t>
      </w:r>
      <w:r w:rsidRPr="00E350A0">
        <w:rPr>
          <w:rFonts w:ascii="Times New Roman" w:hAnsi="Times New Roman" w:cs="Times New Roman"/>
          <w:sz w:val="28"/>
          <w:szCs w:val="28"/>
        </w:rPr>
        <w:t>:</w:t>
      </w:r>
    </w:p>
    <w:p w:rsidR="00B3605F" w:rsidRPr="00E350A0" w:rsidRDefault="00B3605F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завершение строительства водовода от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с.Большие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Салы - общая стоимость проекта на 2025-2027 годы составит 2,1 млрд. рублей, из которых 716 млн. рублей – вложения 2027 года;</w:t>
      </w:r>
    </w:p>
    <w:p w:rsidR="00B3605F" w:rsidRPr="00E350A0" w:rsidRDefault="00B3605F" w:rsidP="00B36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завершение проекта по техническому присоединению к городскому водопроводу со строительством двух насосных станций – общая стоимость проекта на 2026-2027 годы составит 1,4 млрд. рублей, из которых 1081,6 млн. рублей – вложения 2027 года;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</w:t>
      </w:r>
      <w:r w:rsidR="00B3605F" w:rsidRPr="00E350A0">
        <w:rPr>
          <w:rFonts w:ascii="Times New Roman" w:hAnsi="Times New Roman" w:cs="Times New Roman"/>
          <w:sz w:val="28"/>
          <w:szCs w:val="28"/>
        </w:rPr>
        <w:t>завершение</w:t>
      </w:r>
      <w:r w:rsidRPr="00E350A0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bookmarkStart w:id="9" w:name="_Hlk168147569"/>
      <w:r w:rsidRPr="00E350A0">
        <w:rPr>
          <w:rFonts w:ascii="Times New Roman" w:hAnsi="Times New Roman" w:cs="Times New Roman"/>
          <w:sz w:val="28"/>
          <w:szCs w:val="28"/>
        </w:rPr>
        <w:t xml:space="preserve">общеобразовательной школы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с.Чалтырь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на 600 мест (планируемый объем инвестиций на 2026 год </w:t>
      </w:r>
      <w:r w:rsidR="00B3605F" w:rsidRPr="00E350A0">
        <w:rPr>
          <w:rFonts w:ascii="Times New Roman" w:hAnsi="Times New Roman" w:cs="Times New Roman"/>
          <w:sz w:val="28"/>
          <w:szCs w:val="28"/>
        </w:rPr>
        <w:t>535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руб.)</w:t>
      </w:r>
      <w:bookmarkEnd w:id="9"/>
      <w:r w:rsidRPr="00E350A0">
        <w:rPr>
          <w:rFonts w:ascii="Times New Roman" w:hAnsi="Times New Roman" w:cs="Times New Roman"/>
          <w:sz w:val="28"/>
          <w:szCs w:val="28"/>
        </w:rPr>
        <w:t>;</w:t>
      </w:r>
    </w:p>
    <w:p w:rsidR="00B3605F" w:rsidRPr="00E350A0" w:rsidRDefault="00B3605F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завершение строительства детского сада на 100 мест в х. Калинин – 124,3 млн. рублей;</w:t>
      </w:r>
    </w:p>
    <w:p w:rsidR="00B3605F" w:rsidRPr="00E350A0" w:rsidRDefault="00B3605F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начало строительства школы на 400 мест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с.Крым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- общая стоимость проекта на 2027-2028 годы составит 1 млрд. рублей, из которых </w:t>
      </w:r>
      <w:r w:rsidR="00C615B4" w:rsidRPr="00E350A0">
        <w:rPr>
          <w:rFonts w:ascii="Times New Roman" w:hAnsi="Times New Roman" w:cs="Times New Roman"/>
          <w:sz w:val="28"/>
          <w:szCs w:val="28"/>
        </w:rPr>
        <w:t>300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млн. рублей – вложения 2027 год</w:t>
      </w:r>
      <w:r w:rsidR="00C615B4" w:rsidRPr="00E350A0">
        <w:rPr>
          <w:rFonts w:ascii="Times New Roman" w:hAnsi="Times New Roman" w:cs="Times New Roman"/>
          <w:sz w:val="28"/>
          <w:szCs w:val="28"/>
        </w:rPr>
        <w:t>а;</w:t>
      </w:r>
    </w:p>
    <w:p w:rsidR="00C615B4" w:rsidRPr="00E350A0" w:rsidRDefault="00C615B4" w:rsidP="00C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- приобретение основных средств для школ и детских садов района – 225 млн. руб.</w:t>
      </w:r>
    </w:p>
    <w:p w:rsidR="00C615B4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частных инвестиций в общем объеме инвестиций по полному кругу предприятий и организаций оценивается на уровне </w:t>
      </w:r>
      <w:r w:rsidR="00C615B4" w:rsidRPr="00E350A0">
        <w:rPr>
          <w:rFonts w:ascii="Times New Roman" w:hAnsi="Times New Roman" w:cs="Times New Roman"/>
          <w:sz w:val="28"/>
          <w:szCs w:val="28"/>
        </w:rPr>
        <w:t>20</w:t>
      </w:r>
      <w:r w:rsidRPr="00E350A0">
        <w:rPr>
          <w:rFonts w:ascii="Times New Roman" w:hAnsi="Times New Roman" w:cs="Times New Roman"/>
          <w:sz w:val="28"/>
          <w:szCs w:val="28"/>
        </w:rPr>
        <w:t xml:space="preserve">,8 млрд. рублей, что в сопоставимых ценах составит </w:t>
      </w:r>
      <w:r w:rsidR="00861C28" w:rsidRPr="00E350A0">
        <w:rPr>
          <w:rFonts w:ascii="Times New Roman" w:hAnsi="Times New Roman" w:cs="Times New Roman"/>
          <w:sz w:val="28"/>
          <w:szCs w:val="28"/>
        </w:rPr>
        <w:t>1</w:t>
      </w:r>
      <w:r w:rsidR="00C615B4" w:rsidRPr="00E350A0">
        <w:rPr>
          <w:rFonts w:ascii="Times New Roman" w:hAnsi="Times New Roman" w:cs="Times New Roman"/>
          <w:sz w:val="28"/>
          <w:szCs w:val="28"/>
        </w:rPr>
        <w:t>14</w:t>
      </w:r>
      <w:r w:rsidR="00861C28" w:rsidRPr="00E350A0">
        <w:rPr>
          <w:rFonts w:ascii="Times New Roman" w:hAnsi="Times New Roman" w:cs="Times New Roman"/>
          <w:sz w:val="28"/>
          <w:szCs w:val="28"/>
        </w:rPr>
        <w:t>,2</w:t>
      </w:r>
      <w:r w:rsidRPr="00E350A0">
        <w:rPr>
          <w:rFonts w:ascii="Times New Roman" w:hAnsi="Times New Roman" w:cs="Times New Roman"/>
          <w:sz w:val="28"/>
          <w:szCs w:val="28"/>
        </w:rPr>
        <w:t>% от уровня 202</w:t>
      </w:r>
      <w:r w:rsidR="00C615B4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C615B4" w:rsidRPr="00E350A0">
        <w:rPr>
          <w:rFonts w:ascii="Times New Roman" w:hAnsi="Times New Roman" w:cs="Times New Roman"/>
          <w:sz w:val="28"/>
          <w:szCs w:val="28"/>
        </w:rPr>
        <w:t>Значительный</w:t>
      </w:r>
      <w:r w:rsidR="00861C28" w:rsidRPr="00E350A0">
        <w:rPr>
          <w:rFonts w:ascii="Times New Roman" w:hAnsi="Times New Roman" w:cs="Times New Roman"/>
          <w:sz w:val="28"/>
          <w:szCs w:val="28"/>
        </w:rPr>
        <w:t xml:space="preserve"> темп роста</w:t>
      </w:r>
      <w:r w:rsidRPr="00E350A0">
        <w:rPr>
          <w:rFonts w:ascii="Times New Roman" w:hAnsi="Times New Roman" w:cs="Times New Roman"/>
          <w:sz w:val="28"/>
          <w:szCs w:val="28"/>
        </w:rPr>
        <w:t xml:space="preserve"> объема частных инвестиций 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обусловлен </w:t>
      </w:r>
      <w:r w:rsidR="00C615B4" w:rsidRPr="00E350A0">
        <w:rPr>
          <w:rFonts w:ascii="Times New Roman" w:hAnsi="Times New Roman" w:cs="Times New Roman"/>
          <w:sz w:val="28"/>
          <w:szCs w:val="28"/>
        </w:rPr>
        <w:t>ожидаемым ростом объемов жилищного строительства в 1,2 раза.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К частным проектам, планируемым к реализации 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году, относятся: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–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инвестиционные вложения сельскохозяйственных предприятий района в строительство животноводческих помещений и обновление сельхозтехники – </w:t>
      </w:r>
      <w:r w:rsidR="00C615B4" w:rsidRPr="00E350A0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7 млн. рублей;</w:t>
      </w:r>
    </w:p>
    <w:p w:rsidR="00C615B4" w:rsidRPr="00E350A0" w:rsidRDefault="00C615B4" w:rsidP="00C6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>- реализацией крупного инвестиционного проекта по строительству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производственно-логистического комплекса ООО «ВТД ТД» общей стоимостью около 800 млн. руб., из которых 350 млн. рублей – инвестиции 2027 года;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индивидуальное жилищное строительство – </w:t>
      </w:r>
      <w:r w:rsidR="00C615B4" w:rsidRPr="00E350A0">
        <w:rPr>
          <w:rFonts w:ascii="Times New Roman" w:eastAsia="Times New Roman" w:hAnsi="Times New Roman" w:cs="Times New Roman"/>
          <w:sz w:val="28"/>
          <w:szCs w:val="28"/>
        </w:rPr>
        <w:t>18,5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млрд. рублей.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инвестиций по полному кругу предприятий и организаций ожидается на уровне 23 млрд. руб., что в сопоставимых ценах составит </w:t>
      </w:r>
      <w:r w:rsidR="00C615B4" w:rsidRPr="00E350A0">
        <w:rPr>
          <w:rFonts w:ascii="Times New Roman" w:hAnsi="Times New Roman" w:cs="Times New Roman"/>
          <w:sz w:val="28"/>
          <w:szCs w:val="28"/>
        </w:rPr>
        <w:t>9</w:t>
      </w:r>
      <w:r w:rsidRPr="00E350A0">
        <w:rPr>
          <w:rFonts w:ascii="Times New Roman" w:hAnsi="Times New Roman" w:cs="Times New Roman"/>
          <w:sz w:val="28"/>
          <w:szCs w:val="28"/>
        </w:rPr>
        <w:t>2</w:t>
      </w:r>
      <w:r w:rsidR="00C615B4" w:rsidRPr="00E350A0">
        <w:rPr>
          <w:rFonts w:ascii="Times New Roman" w:hAnsi="Times New Roman" w:cs="Times New Roman"/>
          <w:sz w:val="28"/>
          <w:szCs w:val="28"/>
        </w:rPr>
        <w:t>,9</w:t>
      </w:r>
      <w:r w:rsidRPr="00E350A0">
        <w:rPr>
          <w:rFonts w:ascii="Times New Roman" w:hAnsi="Times New Roman" w:cs="Times New Roman"/>
          <w:sz w:val="28"/>
          <w:szCs w:val="28"/>
        </w:rPr>
        <w:t>% от уровня 202</w:t>
      </w:r>
      <w:r w:rsidR="00C615B4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15B4" w:rsidRPr="00E350A0" w:rsidRDefault="00C615B4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Снижение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показателя обусловлен</w:t>
      </w:r>
      <w:r w:rsidRPr="00E350A0">
        <w:rPr>
          <w:rFonts w:ascii="Times New Roman" w:hAnsi="Times New Roman" w:cs="Times New Roman"/>
          <w:sz w:val="28"/>
          <w:szCs w:val="28"/>
        </w:rPr>
        <w:t>о</w:t>
      </w:r>
      <w:r w:rsidR="008119CB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планируемым завершением в 2027 году крупных проектов в сфере образования и коммунальной инфраструктуры.</w:t>
      </w:r>
    </w:p>
    <w:p w:rsidR="008119CB" w:rsidRPr="00E350A0" w:rsidRDefault="008119CB" w:rsidP="00C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ожидается завершение бюджетных проектов, начатых в 202</w:t>
      </w:r>
      <w:r w:rsidR="00C615B4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>-202</w:t>
      </w:r>
      <w:r w:rsidR="00C615B4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годах:</w:t>
      </w:r>
    </w:p>
    <w:p w:rsidR="00C615B4" w:rsidRPr="00E350A0" w:rsidRDefault="00C615B4" w:rsidP="00C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завершение строительства школы на 400 мест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с.Крым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- общая стоимость проекта на 2027-2028 годы составит 1 млрд. рублей, из которых 700 млн. рублей – вложения 2028 года;</w:t>
      </w:r>
    </w:p>
    <w:p w:rsidR="00C615B4" w:rsidRPr="00E350A0" w:rsidRDefault="00C615B4" w:rsidP="00C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- приобретение основных средств для школ и детских садов района – </w:t>
      </w:r>
      <w:r w:rsidR="002833E9" w:rsidRPr="00E350A0">
        <w:rPr>
          <w:rFonts w:ascii="Times New Roman" w:hAnsi="Times New Roman" w:cs="Times New Roman"/>
          <w:sz w:val="28"/>
          <w:szCs w:val="28"/>
        </w:rPr>
        <w:t xml:space="preserve">90 </w:t>
      </w:r>
      <w:r w:rsidRPr="00E350A0">
        <w:rPr>
          <w:rFonts w:ascii="Times New Roman" w:hAnsi="Times New Roman" w:cs="Times New Roman"/>
          <w:sz w:val="28"/>
          <w:szCs w:val="28"/>
        </w:rPr>
        <w:t>млн. руб.</w:t>
      </w:r>
    </w:p>
    <w:p w:rsidR="002833E9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</w:t>
      </w:r>
      <w:r w:rsidR="002833E9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 объем частных инвестиций в общем объеме инвестиций по полному кругу предприятий и организаций оценивается на уровне 22,</w:t>
      </w:r>
      <w:r w:rsidR="002833E9" w:rsidRPr="00E350A0">
        <w:rPr>
          <w:rFonts w:ascii="Times New Roman" w:hAnsi="Times New Roman" w:cs="Times New Roman"/>
          <w:sz w:val="28"/>
          <w:szCs w:val="28"/>
        </w:rPr>
        <w:t>2</w:t>
      </w:r>
      <w:r w:rsidRPr="00E350A0">
        <w:rPr>
          <w:rFonts w:ascii="Times New Roman" w:hAnsi="Times New Roman" w:cs="Times New Roman"/>
          <w:sz w:val="28"/>
          <w:szCs w:val="28"/>
        </w:rPr>
        <w:t xml:space="preserve"> млрд. рублей, что в сопоставимых ценах составит 1</w:t>
      </w:r>
      <w:r w:rsidR="002833E9" w:rsidRPr="00E350A0">
        <w:rPr>
          <w:rFonts w:ascii="Times New Roman" w:hAnsi="Times New Roman" w:cs="Times New Roman"/>
          <w:sz w:val="28"/>
          <w:szCs w:val="28"/>
        </w:rPr>
        <w:t>0</w:t>
      </w:r>
      <w:r w:rsidRPr="00E350A0">
        <w:rPr>
          <w:rFonts w:ascii="Times New Roman" w:hAnsi="Times New Roman" w:cs="Times New Roman"/>
          <w:sz w:val="28"/>
          <w:szCs w:val="28"/>
        </w:rPr>
        <w:t>2,</w:t>
      </w:r>
      <w:r w:rsidR="002833E9" w:rsidRPr="00E350A0">
        <w:rPr>
          <w:rFonts w:ascii="Times New Roman" w:hAnsi="Times New Roman" w:cs="Times New Roman"/>
          <w:sz w:val="28"/>
          <w:szCs w:val="28"/>
        </w:rPr>
        <w:t>6</w:t>
      </w:r>
      <w:r w:rsidRPr="00E350A0">
        <w:rPr>
          <w:rFonts w:ascii="Times New Roman" w:hAnsi="Times New Roman" w:cs="Times New Roman"/>
          <w:sz w:val="28"/>
          <w:szCs w:val="28"/>
        </w:rPr>
        <w:t>% от уровня 202</w:t>
      </w:r>
      <w:r w:rsidR="002833E9" w:rsidRPr="00E350A0">
        <w:rPr>
          <w:rFonts w:ascii="Times New Roman" w:hAnsi="Times New Roman" w:cs="Times New Roman"/>
          <w:sz w:val="28"/>
          <w:szCs w:val="28"/>
        </w:rPr>
        <w:t>7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К частным проектам, планируемым к реализации в 202</w:t>
      </w:r>
      <w:r w:rsidR="002833E9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году, относятся: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– завершение реализации инвестиционного проекта по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строительству</w:t>
      </w:r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производственно-логистического комплекса ООО «ВТД ТД» - </w:t>
      </w:r>
      <w:r w:rsidR="002833E9" w:rsidRPr="00E350A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>0 млн. рублей</w:t>
      </w:r>
      <w:r w:rsidRPr="00E350A0">
        <w:rPr>
          <w:rFonts w:ascii="Times New Roman" w:hAnsi="Times New Roman" w:cs="Times New Roman"/>
          <w:sz w:val="28"/>
          <w:szCs w:val="28"/>
        </w:rPr>
        <w:t>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– 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инвестиционные вложения сельскохозяйственных предприятий района в строительство животноводческих помещений и обновление сельхозтехники – </w:t>
      </w:r>
      <w:r w:rsidR="002833E9" w:rsidRPr="00E350A0">
        <w:rPr>
          <w:rFonts w:ascii="Times New Roman" w:eastAsia="Times New Roman" w:hAnsi="Times New Roman" w:cs="Times New Roman"/>
          <w:sz w:val="28"/>
          <w:szCs w:val="28"/>
        </w:rPr>
        <w:t>414,5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- индивидуальное жилищное строительство – </w:t>
      </w:r>
      <w:r w:rsidR="002833E9" w:rsidRPr="00E350A0">
        <w:rPr>
          <w:rFonts w:ascii="Times New Roman" w:eastAsia="Times New Roman" w:hAnsi="Times New Roman" w:cs="Times New Roman"/>
          <w:sz w:val="28"/>
          <w:szCs w:val="28"/>
        </w:rPr>
        <w:t>20,2</w:t>
      </w:r>
      <w:r w:rsidRPr="00E350A0">
        <w:rPr>
          <w:rFonts w:ascii="Times New Roman" w:eastAsia="Times New Roman" w:hAnsi="Times New Roman" w:cs="Times New Roman"/>
          <w:sz w:val="28"/>
          <w:szCs w:val="28"/>
        </w:rPr>
        <w:t xml:space="preserve"> млрд. рублей и пр.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Объем инвестиций по полному кругу рассчитан исходя из прогноза инвестиционных вложений крупных, средних и малых предприятий, объема жилищного строительства, а также объемов инвестиций неформального сектора.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Плановое значение индекса физического объема инвестиций по полному кругу предприятий и организаций на период 202</w:t>
      </w:r>
      <w:r w:rsidR="002833E9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>-202</w:t>
      </w:r>
      <w:r w:rsidR="002833E9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годы выглядит следующим образом: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2025 г. – </w:t>
      </w:r>
      <w:r w:rsidR="002833E9" w:rsidRPr="00E350A0">
        <w:rPr>
          <w:rFonts w:ascii="Times New Roman" w:hAnsi="Times New Roman" w:cs="Times New Roman"/>
          <w:sz w:val="28"/>
          <w:szCs w:val="28"/>
        </w:rPr>
        <w:t>110,3</w:t>
      </w:r>
      <w:r w:rsidRPr="00E350A0">
        <w:rPr>
          <w:rFonts w:ascii="Times New Roman" w:hAnsi="Times New Roman" w:cs="Times New Roman"/>
          <w:sz w:val="28"/>
          <w:szCs w:val="28"/>
        </w:rPr>
        <w:t>%;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>2026 г. – 1</w:t>
      </w:r>
      <w:r w:rsidR="002833E9" w:rsidRPr="00E350A0">
        <w:rPr>
          <w:rFonts w:ascii="Times New Roman" w:hAnsi="Times New Roman" w:cs="Times New Roman"/>
          <w:sz w:val="28"/>
          <w:szCs w:val="28"/>
        </w:rPr>
        <w:t>0</w:t>
      </w:r>
      <w:r w:rsidRPr="00E350A0">
        <w:rPr>
          <w:rFonts w:ascii="Times New Roman" w:hAnsi="Times New Roman" w:cs="Times New Roman"/>
          <w:sz w:val="28"/>
          <w:szCs w:val="28"/>
        </w:rPr>
        <w:t>1,</w:t>
      </w:r>
      <w:r w:rsidR="002833E9" w:rsidRPr="00E350A0">
        <w:rPr>
          <w:rFonts w:ascii="Times New Roman" w:hAnsi="Times New Roman" w:cs="Times New Roman"/>
          <w:sz w:val="28"/>
          <w:szCs w:val="28"/>
        </w:rPr>
        <w:t>2</w:t>
      </w:r>
      <w:r w:rsidRPr="00E350A0">
        <w:rPr>
          <w:rFonts w:ascii="Times New Roman" w:hAnsi="Times New Roman" w:cs="Times New Roman"/>
          <w:sz w:val="28"/>
          <w:szCs w:val="28"/>
        </w:rPr>
        <w:t>%;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2027 г. – </w:t>
      </w:r>
      <w:r w:rsidR="002833E9" w:rsidRPr="00E350A0">
        <w:rPr>
          <w:rFonts w:ascii="Times New Roman" w:hAnsi="Times New Roman" w:cs="Times New Roman"/>
          <w:sz w:val="28"/>
          <w:szCs w:val="28"/>
        </w:rPr>
        <w:t>95,5</w:t>
      </w:r>
      <w:r w:rsidRPr="00E350A0">
        <w:rPr>
          <w:rFonts w:ascii="Times New Roman" w:hAnsi="Times New Roman" w:cs="Times New Roman"/>
          <w:sz w:val="28"/>
          <w:szCs w:val="28"/>
        </w:rPr>
        <w:t>%</w:t>
      </w:r>
      <w:r w:rsidR="002833E9" w:rsidRPr="00E350A0">
        <w:rPr>
          <w:rFonts w:ascii="Times New Roman" w:hAnsi="Times New Roman" w:cs="Times New Roman"/>
          <w:sz w:val="28"/>
          <w:szCs w:val="28"/>
        </w:rPr>
        <w:t>;</w:t>
      </w:r>
    </w:p>
    <w:p w:rsidR="002833E9" w:rsidRPr="00E350A0" w:rsidRDefault="002833E9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2028 г. – 92,9%.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Темп роста объема частных инвестиций в сопоставимых ценах в этот период прогнозируется на уровне:</w:t>
      </w:r>
    </w:p>
    <w:p w:rsidR="002833E9" w:rsidRPr="00E350A0" w:rsidRDefault="002833E9" w:rsidP="0028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2025 г. – 101,1%;</w:t>
      </w:r>
    </w:p>
    <w:p w:rsidR="002833E9" w:rsidRPr="00E350A0" w:rsidRDefault="002833E9" w:rsidP="0028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2026 г. –83,2%;</w:t>
      </w:r>
    </w:p>
    <w:p w:rsidR="002833E9" w:rsidRPr="00E350A0" w:rsidRDefault="002833E9" w:rsidP="0028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2027 г. – 114,2%;</w:t>
      </w:r>
    </w:p>
    <w:p w:rsidR="002833E9" w:rsidRPr="00E350A0" w:rsidRDefault="002833E9" w:rsidP="0028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2028 г. – 102,6%.</w:t>
      </w:r>
    </w:p>
    <w:p w:rsidR="008119CB" w:rsidRPr="00E350A0" w:rsidRDefault="008119CB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Прогнозируемые на 202</w:t>
      </w:r>
      <w:r w:rsidR="002833E9" w:rsidRPr="00E350A0">
        <w:rPr>
          <w:rFonts w:ascii="Times New Roman" w:hAnsi="Times New Roman" w:cs="Times New Roman"/>
          <w:sz w:val="28"/>
          <w:szCs w:val="28"/>
        </w:rPr>
        <w:t>5</w:t>
      </w:r>
      <w:r w:rsidRPr="00E350A0">
        <w:rPr>
          <w:rFonts w:ascii="Times New Roman" w:hAnsi="Times New Roman" w:cs="Times New Roman"/>
          <w:sz w:val="28"/>
          <w:szCs w:val="28"/>
        </w:rPr>
        <w:t>-202</w:t>
      </w:r>
      <w:r w:rsidR="002833E9" w:rsidRPr="00E350A0">
        <w:rPr>
          <w:rFonts w:ascii="Times New Roman" w:hAnsi="Times New Roman" w:cs="Times New Roman"/>
          <w:sz w:val="28"/>
          <w:szCs w:val="28"/>
        </w:rPr>
        <w:t>8</w:t>
      </w:r>
      <w:r w:rsidRPr="00E350A0">
        <w:rPr>
          <w:rFonts w:ascii="Times New Roman" w:hAnsi="Times New Roman" w:cs="Times New Roman"/>
          <w:sz w:val="28"/>
          <w:szCs w:val="28"/>
        </w:rPr>
        <w:t xml:space="preserve"> гг. значения являются предв</w:t>
      </w:r>
      <w:r w:rsidR="002833E9" w:rsidRPr="00E350A0">
        <w:rPr>
          <w:rFonts w:ascii="Times New Roman" w:hAnsi="Times New Roman" w:cs="Times New Roman"/>
          <w:sz w:val="28"/>
          <w:szCs w:val="28"/>
        </w:rPr>
        <w:t>а</w:t>
      </w:r>
      <w:r w:rsidRPr="00E350A0">
        <w:rPr>
          <w:rFonts w:ascii="Times New Roman" w:hAnsi="Times New Roman" w:cs="Times New Roman"/>
          <w:sz w:val="28"/>
          <w:szCs w:val="28"/>
        </w:rPr>
        <w:t>рительными и могут быть скорректированы в связи с появлением новых крупных инвесторов.</w:t>
      </w:r>
    </w:p>
    <w:p w:rsidR="00EA796D" w:rsidRPr="00E350A0" w:rsidRDefault="00EA796D" w:rsidP="00851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6D" w:rsidRPr="00E350A0" w:rsidRDefault="007C020D" w:rsidP="00EA79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350A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350A0">
        <w:rPr>
          <w:rFonts w:ascii="Times New Roman" w:hAnsi="Times New Roman"/>
          <w:b/>
          <w:sz w:val="28"/>
          <w:szCs w:val="28"/>
        </w:rPr>
        <w:t xml:space="preserve">. </w:t>
      </w:r>
      <w:r w:rsidR="00EA796D" w:rsidRPr="00E350A0">
        <w:rPr>
          <w:rFonts w:ascii="Times New Roman" w:hAnsi="Times New Roman"/>
          <w:b/>
          <w:sz w:val="28"/>
          <w:szCs w:val="28"/>
        </w:rPr>
        <w:t>Строительство</w:t>
      </w:r>
    </w:p>
    <w:p w:rsidR="00EA796D" w:rsidRPr="00E350A0" w:rsidRDefault="00EA796D" w:rsidP="00EA796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 w:rsidRPr="00DB0ED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составил </w:t>
      </w:r>
      <w:r>
        <w:rPr>
          <w:rFonts w:ascii="Times New Roman" w:hAnsi="Times New Roman"/>
          <w:b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млн. руб.,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который вошли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дошкольных образовательных учреждений в с. Чалтырь, сл. Петровка и х. Красный Крым – 19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933333">
        <w:rPr>
          <w:rFonts w:ascii="Times New Roman" w:hAnsi="Times New Roman"/>
          <w:sz w:val="28"/>
          <w:szCs w:val="28"/>
        </w:rPr>
        <w:t>троительство транспортной развязки на км 9 автомобильной дороги М-23 «</w:t>
      </w:r>
      <w:proofErr w:type="spellStart"/>
      <w:r w:rsidRPr="00933333">
        <w:rPr>
          <w:rFonts w:ascii="Times New Roman" w:hAnsi="Times New Roman"/>
          <w:sz w:val="28"/>
          <w:szCs w:val="28"/>
        </w:rPr>
        <w:t>Ростов</w:t>
      </w:r>
      <w:proofErr w:type="spellEnd"/>
      <w:r w:rsidRPr="00933333">
        <w:rPr>
          <w:rFonts w:ascii="Times New Roman" w:hAnsi="Times New Roman"/>
          <w:sz w:val="28"/>
          <w:szCs w:val="28"/>
        </w:rPr>
        <w:t>-Таганрог»</w:t>
      </w:r>
      <w:r>
        <w:rPr>
          <w:rFonts w:ascii="Times New Roman" w:hAnsi="Times New Roman"/>
          <w:sz w:val="28"/>
          <w:szCs w:val="28"/>
        </w:rPr>
        <w:t xml:space="preserve"> - 248,8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этап строительства автомобильной дороги общего пользования регионального значения «Северный обход г. </w:t>
      </w:r>
      <w:proofErr w:type="spellStart"/>
      <w:r>
        <w:rPr>
          <w:rFonts w:ascii="Times New Roman" w:hAnsi="Times New Roman"/>
          <w:sz w:val="28"/>
          <w:szCs w:val="28"/>
        </w:rPr>
        <w:t>Ростова</w:t>
      </w:r>
      <w:proofErr w:type="spellEnd"/>
      <w:r>
        <w:rPr>
          <w:rFonts w:ascii="Times New Roman" w:hAnsi="Times New Roman"/>
          <w:sz w:val="28"/>
          <w:szCs w:val="28"/>
        </w:rPr>
        <w:t>-на-Дону» - 309,4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реконструкция водоочистных сооружений в х. </w:t>
      </w:r>
      <w:proofErr w:type="spellStart"/>
      <w:r>
        <w:rPr>
          <w:rFonts w:ascii="Times New Roman" w:hAnsi="Times New Roman"/>
          <w:sz w:val="28"/>
          <w:szCs w:val="28"/>
        </w:rPr>
        <w:t>Хапры</w:t>
      </w:r>
      <w:proofErr w:type="spellEnd"/>
      <w:r>
        <w:rPr>
          <w:rFonts w:ascii="Times New Roman" w:hAnsi="Times New Roman"/>
          <w:sz w:val="28"/>
          <w:szCs w:val="28"/>
        </w:rPr>
        <w:t xml:space="preserve"> – 45,5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техническое присоединение к городскому водопроводу (строительство водовода, насосных станций и пр.) – 53,2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 </w:t>
      </w:r>
      <w:proofErr w:type="spellStart"/>
      <w:r>
        <w:rPr>
          <w:rFonts w:ascii="Times New Roman" w:hAnsi="Times New Roman"/>
          <w:sz w:val="28"/>
          <w:szCs w:val="28"/>
        </w:rPr>
        <w:t>с.Крым</w:t>
      </w:r>
      <w:proofErr w:type="spellEnd"/>
      <w:r>
        <w:rPr>
          <w:rFonts w:ascii="Times New Roman" w:hAnsi="Times New Roman"/>
          <w:sz w:val="28"/>
          <w:szCs w:val="28"/>
        </w:rPr>
        <w:t xml:space="preserve"> – 9,7 мл.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4B6">
        <w:rPr>
          <w:rFonts w:ascii="Times New Roman" w:hAnsi="Times New Roman"/>
          <w:sz w:val="28"/>
          <w:szCs w:val="28"/>
        </w:rPr>
        <w:t xml:space="preserve">- капитальный ремонт </w:t>
      </w:r>
      <w:r w:rsidRPr="004C74B6">
        <w:rPr>
          <w:rFonts w:ascii="Times New Roman" w:eastAsia="Times New Roman" w:hAnsi="Times New Roman"/>
          <w:sz w:val="28"/>
          <w:szCs w:val="28"/>
          <w:lang w:eastAsia="ru-RU"/>
        </w:rPr>
        <w:t xml:space="preserve">подъезда от а/д </w:t>
      </w:r>
      <w:proofErr w:type="spellStart"/>
      <w:r w:rsidRPr="004C74B6">
        <w:rPr>
          <w:rFonts w:ascii="Times New Roman" w:eastAsia="Times New Roman" w:hAnsi="Times New Roman"/>
          <w:sz w:val="28"/>
          <w:szCs w:val="28"/>
          <w:lang w:eastAsia="ru-RU"/>
        </w:rPr>
        <w:t>Ростов</w:t>
      </w:r>
      <w:proofErr w:type="spellEnd"/>
      <w:r w:rsidRPr="004C74B6">
        <w:rPr>
          <w:rFonts w:ascii="Times New Roman" w:eastAsia="Times New Roman" w:hAnsi="Times New Roman"/>
          <w:sz w:val="28"/>
          <w:szCs w:val="28"/>
          <w:lang w:eastAsia="ru-RU"/>
        </w:rPr>
        <w:t>-н/д-Таганрог к 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74B6">
        <w:rPr>
          <w:rFonts w:ascii="Times New Roman" w:eastAsia="Times New Roman" w:hAnsi="Times New Roman"/>
          <w:sz w:val="28"/>
          <w:szCs w:val="28"/>
          <w:lang w:eastAsia="ru-RU"/>
        </w:rPr>
        <w:t>Веселый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28,8 млн. рублей;</w:t>
      </w:r>
    </w:p>
    <w:p w:rsidR="006B7227" w:rsidRPr="004C74B6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газопровода высокого давления от ГРС-5 до </w:t>
      </w:r>
      <w:proofErr w:type="spellStart"/>
      <w:r>
        <w:rPr>
          <w:rFonts w:ascii="Times New Roman" w:hAnsi="Times New Roman"/>
          <w:sz w:val="28"/>
          <w:szCs w:val="28"/>
        </w:rPr>
        <w:t>с.Большие</w:t>
      </w:r>
      <w:proofErr w:type="spellEnd"/>
      <w:r>
        <w:rPr>
          <w:rFonts w:ascii="Times New Roman" w:hAnsi="Times New Roman"/>
          <w:sz w:val="28"/>
          <w:szCs w:val="28"/>
        </w:rPr>
        <w:t xml:space="preserve"> Салы – 51,1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МЭОК – 57,5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202,6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988,4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составил </w:t>
      </w:r>
      <w:r>
        <w:rPr>
          <w:rFonts w:ascii="Times New Roman" w:hAnsi="Times New Roman"/>
          <w:b/>
          <w:sz w:val="28"/>
          <w:szCs w:val="28"/>
        </w:rPr>
        <w:t>2591,5</w:t>
      </w:r>
      <w:r>
        <w:rPr>
          <w:rFonts w:ascii="Times New Roman" w:hAnsi="Times New Roman"/>
          <w:sz w:val="28"/>
          <w:szCs w:val="28"/>
        </w:rPr>
        <w:t xml:space="preserve"> млн. руб.,</w:t>
      </w:r>
      <w:r w:rsidRPr="004C7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который вошли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дошкольного образовательного учреждения на 80 мест в х. Красный Крым – 24,9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капитальный ремонт а/д по ул. Социалистическая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18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спортивных объектов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с.Большие</w:t>
      </w:r>
      <w:proofErr w:type="spellEnd"/>
      <w:r>
        <w:rPr>
          <w:rFonts w:ascii="Times New Roman" w:hAnsi="Times New Roman"/>
          <w:sz w:val="28"/>
          <w:szCs w:val="28"/>
        </w:rPr>
        <w:t xml:space="preserve"> Салы – 1,3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региональной автодороги Чалтырь – Большие Салы – 65,1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3 очереди автодороги Северный обход – 153,3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119CB">
        <w:rPr>
          <w:rFonts w:ascii="Times New Roman" w:eastAsia="Times New Roman" w:hAnsi="Times New Roman"/>
          <w:color w:val="000000"/>
          <w:sz w:val="28"/>
          <w:szCs w:val="28"/>
        </w:rPr>
        <w:t xml:space="preserve">строительство автомобильной дороги «Западная хорда» </w:t>
      </w:r>
      <w:r>
        <w:rPr>
          <w:rFonts w:ascii="Times New Roman" w:eastAsia="Times New Roman" w:hAnsi="Times New Roman"/>
          <w:color w:val="000000"/>
          <w:sz w:val="28"/>
          <w:szCs w:val="28"/>
        </w:rPr>
        <w:t>(1 этап) – 193,5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МЭОК – 94,5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производственного здания по выпуску БАД – 162,8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дилерского центра МАЗ – 100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29,8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452,5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1295,8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составил </w:t>
      </w:r>
      <w:r>
        <w:rPr>
          <w:rFonts w:ascii="Times New Roman" w:hAnsi="Times New Roman"/>
          <w:b/>
          <w:sz w:val="28"/>
          <w:szCs w:val="28"/>
        </w:rPr>
        <w:t xml:space="preserve">2488,2 </w:t>
      </w:r>
      <w:r>
        <w:rPr>
          <w:rFonts w:ascii="Times New Roman" w:hAnsi="Times New Roman"/>
          <w:sz w:val="28"/>
          <w:szCs w:val="28"/>
        </w:rPr>
        <w:t>млн. руб.,</w:t>
      </w:r>
      <w:r w:rsidRPr="0025074E">
        <w:rPr>
          <w:rFonts w:ascii="Times New Roman" w:hAnsi="Times New Roman"/>
          <w:sz w:val="28"/>
          <w:szCs w:val="28"/>
        </w:rPr>
        <w:t xml:space="preserve"> </w:t>
      </w:r>
      <w:bookmarkStart w:id="10" w:name="_Hlk200362649"/>
      <w:r>
        <w:rPr>
          <w:rFonts w:ascii="Times New Roman" w:hAnsi="Times New Roman"/>
          <w:sz w:val="28"/>
          <w:szCs w:val="28"/>
        </w:rPr>
        <w:t xml:space="preserve">темп роста в сопоставимых ценах по сравнению с 2023 годом – 89,1%. Снижение показателя обусловлено уменьшением объема работ на развитие дорожной инфраструктуры (в 3,2 раза в сопоставимых ценах или на 299,5 млн. рублей), уменьшением объема работ на создание и ремонт объектов образования (в 3,7 раза или на 18,1 млн. рублей) и др.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расчет показателя «Объем работ, выполненных по виду деятельности «Строительство», </w:t>
      </w:r>
      <w:bookmarkEnd w:id="10"/>
      <w:r>
        <w:rPr>
          <w:rFonts w:ascii="Times New Roman" w:hAnsi="Times New Roman"/>
          <w:sz w:val="28"/>
          <w:szCs w:val="28"/>
        </w:rPr>
        <w:t>за 2024 год вошли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реконструкция водоочистных сооружений в х. </w:t>
      </w:r>
      <w:proofErr w:type="spellStart"/>
      <w:r>
        <w:rPr>
          <w:rFonts w:ascii="Times New Roman" w:hAnsi="Times New Roman"/>
          <w:sz w:val="28"/>
          <w:szCs w:val="28"/>
        </w:rPr>
        <w:t>Хапры</w:t>
      </w:r>
      <w:proofErr w:type="spellEnd"/>
      <w:r>
        <w:rPr>
          <w:rFonts w:ascii="Times New Roman" w:hAnsi="Times New Roman"/>
          <w:sz w:val="28"/>
          <w:szCs w:val="28"/>
        </w:rPr>
        <w:t xml:space="preserve"> – 6,5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119CB">
        <w:rPr>
          <w:rFonts w:ascii="Times New Roman" w:eastAsia="Times New Roman" w:hAnsi="Times New Roman"/>
          <w:color w:val="000000"/>
          <w:sz w:val="28"/>
          <w:szCs w:val="28"/>
        </w:rPr>
        <w:t xml:space="preserve">строительство автомобильной дороги «Западная хорда» </w:t>
      </w:r>
      <w:r>
        <w:rPr>
          <w:rFonts w:ascii="Times New Roman" w:eastAsia="Times New Roman" w:hAnsi="Times New Roman"/>
          <w:color w:val="000000"/>
          <w:sz w:val="28"/>
          <w:szCs w:val="28"/>
        </w:rPr>
        <w:t>(1 этап) – 98,8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>, с. Крым и х. Веселый – 27,5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а/д по </w:t>
      </w:r>
      <w:proofErr w:type="spellStart"/>
      <w:r>
        <w:rPr>
          <w:rFonts w:ascii="Times New Roman" w:hAnsi="Times New Roman"/>
          <w:sz w:val="28"/>
          <w:szCs w:val="28"/>
        </w:rPr>
        <w:t>ул.Луговая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х.Веселый</w:t>
      </w:r>
      <w:proofErr w:type="spellEnd"/>
      <w:r>
        <w:rPr>
          <w:rFonts w:ascii="Times New Roman" w:hAnsi="Times New Roman"/>
          <w:sz w:val="28"/>
          <w:szCs w:val="28"/>
        </w:rPr>
        <w:t xml:space="preserve"> – 5,4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фасада СОШ №17 и спортзала СОШ №12 – 6,8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МЭОК – 129.2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производственного здания по выпуску БАД – 325,8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дилерского центра МАЗ – 179,5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27,5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строительство иных объектов гражданского и промышленного строительства – 536,7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1144,5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составит </w:t>
      </w:r>
      <w:r>
        <w:rPr>
          <w:rFonts w:ascii="Times New Roman" w:hAnsi="Times New Roman"/>
          <w:b/>
          <w:sz w:val="28"/>
          <w:szCs w:val="28"/>
        </w:rPr>
        <w:t xml:space="preserve">3048,2 </w:t>
      </w:r>
      <w:r>
        <w:rPr>
          <w:rFonts w:ascii="Times New Roman" w:hAnsi="Times New Roman"/>
          <w:sz w:val="28"/>
          <w:szCs w:val="28"/>
        </w:rPr>
        <w:t>млн. руб.,</w:t>
      </w:r>
      <w:r w:rsidRPr="00250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темп роста в сопоставимых ценах по сравнению с 2024 годом – 116,3%. Рост показателя обусловлен увеличением объема работ на развитие коммунальной инфраструктуры (рост в 6,9 раз или на 199,66 млн. рублей), на систему обращения с твердыми коммунальными отходами (рост в 6,1 раза или на 664,3 млн. руб.). Вместе с тем планируется снижение объема работ, направляемых на строительство объектов (на 32,9 млн. рублей), уменьшение объема работ на создание и ремонт объектов образования (на 6,8 млн. рублей), а также уменьшение работ на строительство иных гражданских и промышленных объектов (в 1,7 раза или на 219,2 млн.).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расчет показателя «Объем работ, выполненных по виду деятельности «Строительство», в 2025 году войдут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08CF">
        <w:rPr>
          <w:rFonts w:ascii="Times New Roman" w:hAnsi="Times New Roman"/>
          <w:sz w:val="28"/>
          <w:szCs w:val="28"/>
        </w:rPr>
        <w:t xml:space="preserve">строительство водопровода от </w:t>
      </w:r>
      <w:proofErr w:type="spellStart"/>
      <w:r w:rsidRPr="005908CF">
        <w:rPr>
          <w:rFonts w:ascii="Times New Roman" w:hAnsi="Times New Roman"/>
          <w:sz w:val="28"/>
          <w:szCs w:val="28"/>
        </w:rPr>
        <w:t>х.Ленинаван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908CF">
        <w:rPr>
          <w:rFonts w:ascii="Times New Roman" w:hAnsi="Times New Roman"/>
          <w:sz w:val="28"/>
          <w:szCs w:val="28"/>
        </w:rPr>
        <w:t>с.Большие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Салы – </w:t>
      </w:r>
      <w:r>
        <w:rPr>
          <w:rFonts w:ascii="Times New Roman" w:hAnsi="Times New Roman"/>
          <w:sz w:val="28"/>
          <w:szCs w:val="28"/>
        </w:rPr>
        <w:t>176,3</w:t>
      </w:r>
      <w:r w:rsidRPr="005908CF">
        <w:rPr>
          <w:rFonts w:ascii="Times New Roman" w:hAnsi="Times New Roman"/>
          <w:sz w:val="28"/>
          <w:szCs w:val="28"/>
        </w:rPr>
        <w:t xml:space="preserve">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08C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реконструкция водоочистных сооружений в х. </w:t>
      </w:r>
      <w:proofErr w:type="spellStart"/>
      <w:r>
        <w:rPr>
          <w:rFonts w:ascii="Times New Roman" w:hAnsi="Times New Roman"/>
          <w:sz w:val="28"/>
          <w:szCs w:val="28"/>
        </w:rPr>
        <w:t>Хапры</w:t>
      </w:r>
      <w:proofErr w:type="spellEnd"/>
      <w:r>
        <w:rPr>
          <w:rFonts w:ascii="Times New Roman" w:hAnsi="Times New Roman"/>
          <w:sz w:val="28"/>
          <w:szCs w:val="28"/>
        </w:rPr>
        <w:t xml:space="preserve"> – 28,8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муниципальных объектов культуры – 3,1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кирпичного завода АО «Колхоз им. </w:t>
      </w:r>
      <w:proofErr w:type="spellStart"/>
      <w:r>
        <w:rPr>
          <w:rFonts w:ascii="Times New Roman" w:hAnsi="Times New Roman"/>
          <w:sz w:val="28"/>
          <w:szCs w:val="28"/>
        </w:rPr>
        <w:t>Мясникяна</w:t>
      </w:r>
      <w:proofErr w:type="spellEnd"/>
      <w:r>
        <w:rPr>
          <w:rFonts w:ascii="Times New Roman" w:hAnsi="Times New Roman"/>
          <w:sz w:val="28"/>
          <w:szCs w:val="28"/>
        </w:rPr>
        <w:t>» - 17,5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МЭОК – 793,5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производственного здания по выпуску БАД – 260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дилерского центра МАЗ – 179,5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28,5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317,5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1243,5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составит </w:t>
      </w:r>
      <w:r>
        <w:rPr>
          <w:rFonts w:ascii="Times New Roman" w:hAnsi="Times New Roman"/>
          <w:b/>
          <w:sz w:val="28"/>
          <w:szCs w:val="28"/>
        </w:rPr>
        <w:t xml:space="preserve">2960,0 </w:t>
      </w:r>
      <w:r>
        <w:rPr>
          <w:rFonts w:ascii="Times New Roman" w:hAnsi="Times New Roman"/>
          <w:sz w:val="28"/>
          <w:szCs w:val="28"/>
        </w:rPr>
        <w:t>млн. руб.,</w:t>
      </w:r>
      <w:r w:rsidRPr="00250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темп роста в сопоставимых ценах по сравнению с 2025 годом – 92,8%. Снижение показателя обусловлено планируемым завершением в 2025 году двух крупных инвестиционных проектов: строительство </w:t>
      </w:r>
      <w:proofErr w:type="spellStart"/>
      <w:r>
        <w:rPr>
          <w:rFonts w:ascii="Times New Roman" w:hAnsi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МЭОК (в соответствии с инвестиционной программой, утвержденной распоряжением Министерства ЖКХ РО от 08.11.2024 №185) – объем работ по данному объекту в 2025 году 793,5 млн. руб., а также проекта по строительству дилерского центра МАЗ – объем работ по данному объекту в 2025 году 179,5 млн. рублей.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расчет показателя «Объем работ, выполненных по виду деятельности «Строительство», в 2026 году войдут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08CF">
        <w:rPr>
          <w:rFonts w:ascii="Times New Roman" w:hAnsi="Times New Roman"/>
          <w:sz w:val="28"/>
          <w:szCs w:val="28"/>
        </w:rPr>
        <w:t xml:space="preserve">строительство водопровода от </w:t>
      </w:r>
      <w:proofErr w:type="spellStart"/>
      <w:r w:rsidRPr="005908CF">
        <w:rPr>
          <w:rFonts w:ascii="Times New Roman" w:hAnsi="Times New Roman"/>
          <w:sz w:val="28"/>
          <w:szCs w:val="28"/>
        </w:rPr>
        <w:t>х.Ленинаван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908CF">
        <w:rPr>
          <w:rFonts w:ascii="Times New Roman" w:hAnsi="Times New Roman"/>
          <w:sz w:val="28"/>
          <w:szCs w:val="28"/>
        </w:rPr>
        <w:t>с.Большие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Салы – </w:t>
      </w:r>
      <w:r>
        <w:rPr>
          <w:rFonts w:ascii="Times New Roman" w:hAnsi="Times New Roman"/>
          <w:sz w:val="28"/>
          <w:szCs w:val="28"/>
        </w:rPr>
        <w:t>195,9</w:t>
      </w:r>
      <w:r w:rsidRPr="005908CF">
        <w:rPr>
          <w:rFonts w:ascii="Times New Roman" w:hAnsi="Times New Roman"/>
          <w:sz w:val="28"/>
          <w:szCs w:val="28"/>
        </w:rPr>
        <w:t xml:space="preserve">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08C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техническое присоединение к городскому водопроводу (строительство водовода, насосных станций и пр.) – 83 млн. рублей;</w:t>
      </w:r>
    </w:p>
    <w:p w:rsidR="006B7227" w:rsidRDefault="006B7227" w:rsidP="006B722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школы на 600 мест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139,2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дошкольного образовательного учреждения в х. Калинин – 19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СОШ №1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23,5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ул. Октябрьская в сл. Петровка – 21,9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а/д «Старое направление а/д М-23 </w:t>
      </w:r>
      <w:proofErr w:type="spellStart"/>
      <w:r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-Таганрог через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81,1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производственного здания по выпуску БАД – 200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кирпичного завода АО «Колхоз им. </w:t>
      </w:r>
      <w:proofErr w:type="spellStart"/>
      <w:r>
        <w:rPr>
          <w:rFonts w:ascii="Times New Roman" w:hAnsi="Times New Roman"/>
          <w:sz w:val="28"/>
          <w:szCs w:val="28"/>
        </w:rPr>
        <w:t>Мясникяна</w:t>
      </w:r>
      <w:proofErr w:type="spellEnd"/>
      <w:r>
        <w:rPr>
          <w:rFonts w:ascii="Times New Roman" w:hAnsi="Times New Roman"/>
          <w:sz w:val="28"/>
          <w:szCs w:val="28"/>
        </w:rPr>
        <w:t>» - 27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30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707,3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1432,1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составит </w:t>
      </w:r>
      <w:r>
        <w:rPr>
          <w:rFonts w:ascii="Times New Roman" w:hAnsi="Times New Roman"/>
          <w:b/>
          <w:sz w:val="28"/>
          <w:szCs w:val="28"/>
        </w:rPr>
        <w:t xml:space="preserve">3363,0 </w:t>
      </w:r>
      <w:r>
        <w:rPr>
          <w:rFonts w:ascii="Times New Roman" w:hAnsi="Times New Roman"/>
          <w:sz w:val="28"/>
          <w:szCs w:val="28"/>
        </w:rPr>
        <w:t>млн. руб.,</w:t>
      </w:r>
      <w:r w:rsidRPr="00250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темп роста в сопоставимых ценах по сравнению с 2026 годом – 108,7%. Рост показателя обусловлен началом работ по развитию дорожной инфраструктуры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94,6 млн. рублей, ростом объема работ на развитие системы водоснабжения района – в 1,9 раза или на 289,6 млн. рублей, на создание объектов образования и культуры – рост в 1,9 раза или на 179,6 млн. рублей, ростом работ по индивидуальному жилищному строительству – на 11,6% или на 165,7 млн. рублей.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расчет показателя «Объем работ, выполненных по виду деятельности «Строительство», в 2027 году войдут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а/д «Старое направление а/д М-23 </w:t>
      </w:r>
      <w:proofErr w:type="spellStart"/>
      <w:r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-Таганрог через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81,1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а/в по ул. 16-я линия и 24-я линия с. Чалтырь – 13,5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животноводческого помещения АО «Колхоз им. </w:t>
      </w:r>
      <w:proofErr w:type="spellStart"/>
      <w:r>
        <w:rPr>
          <w:rFonts w:ascii="Times New Roman" w:hAnsi="Times New Roman"/>
          <w:sz w:val="28"/>
          <w:szCs w:val="28"/>
        </w:rPr>
        <w:t>Мясникяна</w:t>
      </w:r>
      <w:proofErr w:type="spellEnd"/>
      <w:r>
        <w:rPr>
          <w:rFonts w:ascii="Times New Roman" w:hAnsi="Times New Roman"/>
          <w:sz w:val="28"/>
          <w:szCs w:val="28"/>
        </w:rPr>
        <w:t>» - 30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08CF">
        <w:rPr>
          <w:rFonts w:ascii="Times New Roman" w:hAnsi="Times New Roman"/>
          <w:sz w:val="28"/>
          <w:szCs w:val="28"/>
        </w:rPr>
        <w:t xml:space="preserve">строительство водопровода от </w:t>
      </w:r>
      <w:proofErr w:type="spellStart"/>
      <w:r w:rsidRPr="005908CF">
        <w:rPr>
          <w:rFonts w:ascii="Times New Roman" w:hAnsi="Times New Roman"/>
          <w:sz w:val="28"/>
          <w:szCs w:val="28"/>
        </w:rPr>
        <w:t>х.Ленинаван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908CF">
        <w:rPr>
          <w:rFonts w:ascii="Times New Roman" w:hAnsi="Times New Roman"/>
          <w:sz w:val="28"/>
          <w:szCs w:val="28"/>
        </w:rPr>
        <w:t>с.Большие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Салы – </w:t>
      </w:r>
      <w:r>
        <w:rPr>
          <w:rFonts w:ascii="Times New Roman" w:hAnsi="Times New Roman"/>
          <w:sz w:val="28"/>
          <w:szCs w:val="28"/>
        </w:rPr>
        <w:t>189</w:t>
      </w:r>
      <w:r w:rsidRPr="005908CF">
        <w:rPr>
          <w:rFonts w:ascii="Times New Roman" w:hAnsi="Times New Roman"/>
          <w:sz w:val="28"/>
          <w:szCs w:val="28"/>
        </w:rPr>
        <w:t xml:space="preserve">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08CF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техническое присоединение к городскому водопроводу (строительство водовода, насосных станций и пр.) – 372,5 млн. рублей;</w:t>
      </w:r>
    </w:p>
    <w:p w:rsidR="006B7227" w:rsidRDefault="006B7227" w:rsidP="006B722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строительство школы на 600 мест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139,2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дошкольного образовательного учреждения в х. Калинин – 34,1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СОШ №1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38,5 млн. рублей;</w:t>
      </w:r>
    </w:p>
    <w:p w:rsidR="006B7227" w:rsidRDefault="006B7227" w:rsidP="006B722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школы на 400 мест в </w:t>
      </w:r>
      <w:proofErr w:type="spellStart"/>
      <w:r>
        <w:rPr>
          <w:rFonts w:ascii="Times New Roman" w:hAnsi="Times New Roman"/>
          <w:sz w:val="28"/>
          <w:szCs w:val="28"/>
        </w:rPr>
        <w:t>с.Крым</w:t>
      </w:r>
      <w:proofErr w:type="spellEnd"/>
      <w:r>
        <w:rPr>
          <w:rFonts w:ascii="Times New Roman" w:hAnsi="Times New Roman"/>
          <w:sz w:val="28"/>
          <w:szCs w:val="28"/>
        </w:rPr>
        <w:t xml:space="preserve"> – 76,5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_Hlk200119910"/>
      <w:r>
        <w:rPr>
          <w:rFonts w:ascii="Times New Roman" w:hAnsi="Times New Roman"/>
          <w:sz w:val="28"/>
          <w:szCs w:val="28"/>
        </w:rPr>
        <w:t>- капитальный ремонт детской школы искусств – 11,8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ДК в х. Веселый – 61,2 млн. рублей</w:t>
      </w:r>
    </w:p>
    <w:bookmarkEnd w:id="11"/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37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742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1597,8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5E43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0C71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работ составит </w:t>
      </w:r>
      <w:r>
        <w:rPr>
          <w:rFonts w:ascii="Times New Roman" w:hAnsi="Times New Roman"/>
          <w:b/>
          <w:sz w:val="28"/>
          <w:szCs w:val="28"/>
        </w:rPr>
        <w:t xml:space="preserve">3013,2 </w:t>
      </w:r>
      <w:r>
        <w:rPr>
          <w:rFonts w:ascii="Times New Roman" w:hAnsi="Times New Roman"/>
          <w:sz w:val="28"/>
          <w:szCs w:val="28"/>
        </w:rPr>
        <w:t>млн. руб.,</w:t>
      </w:r>
      <w:r w:rsidRPr="00250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темп роста в сопоставимых ценах по сравнению с 2027 годом – 85,9%. Снижение показателя обусловлено значительным снижением объема работ в сфере образования и культуры – на 39,7% или на 143,6 млн. рублей в связи с планируемым завершением в 2027 году 4 крупных бюджетных проектов (строительство школы на 600 мест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и детского сада в </w:t>
      </w:r>
      <w:proofErr w:type="spellStart"/>
      <w:r>
        <w:rPr>
          <w:rFonts w:ascii="Times New Roman" w:hAnsi="Times New Roman"/>
          <w:sz w:val="28"/>
          <w:szCs w:val="28"/>
        </w:rPr>
        <w:t>х.Калинин</w:t>
      </w:r>
      <w:proofErr w:type="spellEnd"/>
      <w:r>
        <w:rPr>
          <w:rFonts w:ascii="Times New Roman" w:hAnsi="Times New Roman"/>
          <w:sz w:val="28"/>
          <w:szCs w:val="28"/>
        </w:rPr>
        <w:t xml:space="preserve">, капитальный ремонт ДК в </w:t>
      </w:r>
      <w:proofErr w:type="spellStart"/>
      <w:r>
        <w:rPr>
          <w:rFonts w:ascii="Times New Roman" w:hAnsi="Times New Roman"/>
          <w:sz w:val="28"/>
          <w:szCs w:val="28"/>
        </w:rPr>
        <w:t>х.Веселый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капитальный ремонт СОШ №! В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), снижением объема работ в сфере водоснабжения – в 2 раза или на 283,5 млн. рублей в связи с планируемым завершением в 2027 году 2 крупных бюджетных проекта по строительству водопровода </w:t>
      </w:r>
      <w:r w:rsidRPr="005908CF">
        <w:rPr>
          <w:rFonts w:ascii="Times New Roman" w:hAnsi="Times New Roman"/>
          <w:sz w:val="28"/>
          <w:szCs w:val="28"/>
        </w:rPr>
        <w:t xml:space="preserve">от </w:t>
      </w:r>
      <w:proofErr w:type="spellStart"/>
      <w:r w:rsidRPr="005908CF">
        <w:rPr>
          <w:rFonts w:ascii="Times New Roman" w:hAnsi="Times New Roman"/>
          <w:sz w:val="28"/>
          <w:szCs w:val="28"/>
        </w:rPr>
        <w:t>х.Ленинаван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908CF">
        <w:rPr>
          <w:rFonts w:ascii="Times New Roman" w:hAnsi="Times New Roman"/>
          <w:sz w:val="28"/>
          <w:szCs w:val="28"/>
        </w:rPr>
        <w:t>с.Большие</w:t>
      </w:r>
      <w:proofErr w:type="spellEnd"/>
      <w:r w:rsidRPr="005908CF">
        <w:rPr>
          <w:rFonts w:ascii="Times New Roman" w:hAnsi="Times New Roman"/>
          <w:sz w:val="28"/>
          <w:szCs w:val="28"/>
        </w:rPr>
        <w:t xml:space="preserve"> Салы</w:t>
      </w:r>
      <w:r w:rsidRPr="00CF0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техническому присоединению к городскому водопроводу.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расчет показателя «Объем работ, выполненных по виду деятельности «Строительство», в 2028 году войдут объемы работ по строительству, реконструкции и капитальному ремонту следующих объектов: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а/д «Старое направление а/д М-23 </w:t>
      </w:r>
      <w:proofErr w:type="spellStart"/>
      <w:r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-Таганрог через </w:t>
      </w:r>
      <w:proofErr w:type="spellStart"/>
      <w:r>
        <w:rPr>
          <w:rFonts w:ascii="Times New Roman" w:hAnsi="Times New Roman"/>
          <w:sz w:val="28"/>
          <w:szCs w:val="28"/>
        </w:rPr>
        <w:t>с.Чалтырь</w:t>
      </w:r>
      <w:proofErr w:type="spellEnd"/>
      <w:r>
        <w:rPr>
          <w:rFonts w:ascii="Times New Roman" w:hAnsi="Times New Roman"/>
          <w:sz w:val="28"/>
          <w:szCs w:val="28"/>
        </w:rPr>
        <w:t xml:space="preserve"> – 81,1 млн. рублей;</w:t>
      </w:r>
    </w:p>
    <w:p w:rsidR="006B7227" w:rsidRDefault="006B7227" w:rsidP="006B7227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строительство школы на 400 мест в </w:t>
      </w:r>
      <w:proofErr w:type="spellStart"/>
      <w:r>
        <w:rPr>
          <w:rFonts w:ascii="Times New Roman" w:hAnsi="Times New Roman"/>
          <w:sz w:val="28"/>
          <w:szCs w:val="28"/>
        </w:rPr>
        <w:t>с.Крым</w:t>
      </w:r>
      <w:proofErr w:type="spellEnd"/>
      <w:r>
        <w:rPr>
          <w:rFonts w:ascii="Times New Roman" w:hAnsi="Times New Roman"/>
          <w:sz w:val="28"/>
          <w:szCs w:val="28"/>
        </w:rPr>
        <w:t xml:space="preserve"> – 185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капитальный ремонт детской школы искусств – 32,7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908CF">
        <w:rPr>
          <w:rFonts w:ascii="Times New Roman" w:hAnsi="Times New Roman"/>
          <w:sz w:val="28"/>
          <w:szCs w:val="28"/>
        </w:rPr>
        <w:t xml:space="preserve">строительство </w:t>
      </w:r>
      <w:r>
        <w:rPr>
          <w:rFonts w:ascii="Times New Roman" w:hAnsi="Times New Roman"/>
          <w:sz w:val="28"/>
          <w:szCs w:val="28"/>
        </w:rPr>
        <w:t>водопроводных сетей с насосными станциями в х. Красный Крым и х. Ленинакан – 278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>
        <w:rPr>
          <w:rFonts w:ascii="Times New Roman" w:hAnsi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населенных пунктов – 48,3 млн. рублей;</w:t>
      </w:r>
      <w:r w:rsidRPr="00E0764C">
        <w:rPr>
          <w:rFonts w:ascii="Times New Roman" w:hAnsi="Times New Roman"/>
          <w:sz w:val="28"/>
          <w:szCs w:val="28"/>
        </w:rPr>
        <w:t xml:space="preserve"> 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иных объектов гражданского и промышленного строительства – 593,9 млн. рублей;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7B6E">
        <w:rPr>
          <w:rFonts w:ascii="Times New Roman" w:hAnsi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/>
          <w:sz w:val="28"/>
          <w:szCs w:val="28"/>
        </w:rPr>
        <w:t xml:space="preserve"> – 1794,2 </w:t>
      </w:r>
      <w:r w:rsidRPr="003B7B6E">
        <w:rPr>
          <w:rFonts w:ascii="Times New Roman" w:hAnsi="Times New Roman"/>
          <w:sz w:val="28"/>
          <w:szCs w:val="28"/>
        </w:rPr>
        <w:t>млн. рублей</w:t>
      </w:r>
      <w:r>
        <w:rPr>
          <w:rFonts w:ascii="Times New Roman" w:hAnsi="Times New Roman"/>
          <w:sz w:val="28"/>
          <w:szCs w:val="28"/>
        </w:rPr>
        <w:t>.</w:t>
      </w:r>
    </w:p>
    <w:p w:rsidR="006B7227" w:rsidRDefault="006B7227" w:rsidP="006B722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введенных в эксплуатацию жилых домов в 2024</w:t>
      </w:r>
      <w:r w:rsidRPr="00FE061C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составил 225 тыс. </w:t>
      </w:r>
      <w:r w:rsidRPr="00FE061C">
        <w:rPr>
          <w:rFonts w:ascii="Times New Roman" w:hAnsi="Times New Roman"/>
          <w:sz w:val="28"/>
          <w:szCs w:val="28"/>
        </w:rPr>
        <w:t xml:space="preserve">кв. метров </w:t>
      </w:r>
      <w:r>
        <w:rPr>
          <w:rFonts w:ascii="Times New Roman" w:hAnsi="Times New Roman"/>
          <w:sz w:val="28"/>
          <w:szCs w:val="28"/>
        </w:rPr>
        <w:t>общей площади</w:t>
      </w:r>
      <w:r w:rsidRPr="00FE061C">
        <w:rPr>
          <w:rFonts w:ascii="Times New Roman" w:hAnsi="Times New Roman"/>
          <w:sz w:val="28"/>
          <w:szCs w:val="28"/>
        </w:rPr>
        <w:t xml:space="preserve">. </w:t>
      </w:r>
    </w:p>
    <w:p w:rsidR="00EA796D" w:rsidRPr="00E350A0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61C">
        <w:rPr>
          <w:rFonts w:ascii="Times New Roman" w:hAnsi="Times New Roman"/>
          <w:sz w:val="28"/>
          <w:szCs w:val="28"/>
        </w:rPr>
        <w:t xml:space="preserve">На прогнозируемый период планируется </w:t>
      </w:r>
      <w:r>
        <w:rPr>
          <w:rFonts w:ascii="Times New Roman" w:hAnsi="Times New Roman"/>
          <w:sz w:val="28"/>
          <w:szCs w:val="28"/>
        </w:rPr>
        <w:t>ввести в эксплуатацию</w:t>
      </w:r>
      <w:r w:rsidRPr="00FE06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200,56 </w:t>
      </w:r>
      <w:proofErr w:type="spellStart"/>
      <w:r>
        <w:rPr>
          <w:rFonts w:ascii="Times New Roman" w:hAnsi="Times New Roman"/>
          <w:sz w:val="28"/>
          <w:szCs w:val="28"/>
        </w:rPr>
        <w:t>тыс.кв.м</w:t>
      </w:r>
      <w:proofErr w:type="spellEnd"/>
      <w:r>
        <w:rPr>
          <w:rFonts w:ascii="Times New Roman" w:hAnsi="Times New Roman"/>
          <w:sz w:val="28"/>
          <w:szCs w:val="28"/>
        </w:rPr>
        <w:t xml:space="preserve">. в 2025 году </w:t>
      </w:r>
      <w:r w:rsidRPr="00FE061C">
        <w:rPr>
          <w:rFonts w:ascii="Times New Roman" w:hAnsi="Times New Roman"/>
          <w:sz w:val="28"/>
          <w:szCs w:val="28"/>
        </w:rPr>
        <w:t xml:space="preserve">за счет </w:t>
      </w:r>
      <w:r>
        <w:rPr>
          <w:rFonts w:ascii="Times New Roman" w:hAnsi="Times New Roman"/>
          <w:sz w:val="28"/>
          <w:szCs w:val="28"/>
        </w:rPr>
        <w:t xml:space="preserve">увеличения </w:t>
      </w:r>
      <w:r w:rsidRPr="00FE061C">
        <w:rPr>
          <w:rFonts w:ascii="Times New Roman" w:hAnsi="Times New Roman"/>
          <w:sz w:val="28"/>
          <w:szCs w:val="28"/>
        </w:rPr>
        <w:t>капиталовложений частных лиц в индивидуальное жилищное с</w:t>
      </w:r>
      <w:r>
        <w:rPr>
          <w:rFonts w:ascii="Times New Roman" w:hAnsi="Times New Roman"/>
          <w:sz w:val="28"/>
          <w:szCs w:val="28"/>
        </w:rPr>
        <w:t>троительство на следующих территориях:</w:t>
      </w:r>
      <w:r>
        <w:t xml:space="preserve"> </w:t>
      </w:r>
      <w:proofErr w:type="spellStart"/>
      <w:r w:rsidRPr="00FB420D">
        <w:rPr>
          <w:rFonts w:ascii="Times New Roman" w:hAnsi="Times New Roman"/>
          <w:sz w:val="28"/>
          <w:szCs w:val="28"/>
        </w:rPr>
        <w:t>Большесальское</w:t>
      </w:r>
      <w:proofErr w:type="spellEnd"/>
      <w:r w:rsidRPr="00FB420D">
        <w:rPr>
          <w:rFonts w:ascii="Times New Roman" w:hAnsi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/>
          <w:sz w:val="28"/>
          <w:szCs w:val="28"/>
        </w:rPr>
        <w:t>- 84,3 га;</w:t>
      </w:r>
      <w:r w:rsidRPr="00FB420D">
        <w:t xml:space="preserve"> </w:t>
      </w:r>
      <w:r w:rsidRPr="00FB420D">
        <w:rPr>
          <w:rFonts w:ascii="Times New Roman" w:hAnsi="Times New Roman"/>
          <w:sz w:val="28"/>
          <w:szCs w:val="28"/>
        </w:rPr>
        <w:t xml:space="preserve">Крымское сельское поселение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lastRenderedPageBreak/>
        <w:t>24 га;</w:t>
      </w:r>
      <w:r w:rsidRPr="00FB420D">
        <w:t xml:space="preserve"> </w:t>
      </w:r>
      <w:proofErr w:type="spellStart"/>
      <w:r w:rsidRPr="00FB420D">
        <w:rPr>
          <w:rFonts w:ascii="Times New Roman" w:hAnsi="Times New Roman"/>
          <w:sz w:val="28"/>
          <w:szCs w:val="28"/>
        </w:rPr>
        <w:t>Краснокрымское</w:t>
      </w:r>
      <w:proofErr w:type="spellEnd"/>
      <w:r w:rsidRPr="00FB420D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-127 га; </w:t>
      </w:r>
      <w:proofErr w:type="spellStart"/>
      <w:r w:rsidRPr="00FB420D">
        <w:rPr>
          <w:rFonts w:ascii="Times New Roman" w:hAnsi="Times New Roman"/>
          <w:sz w:val="28"/>
          <w:szCs w:val="28"/>
        </w:rPr>
        <w:t>Чалтырское</w:t>
      </w:r>
      <w:proofErr w:type="spellEnd"/>
      <w:r w:rsidRPr="00FB420D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– 100 га.</w:t>
      </w:r>
      <w:bookmarkStart w:id="12" w:name="_GoBack"/>
      <w:bookmarkEnd w:id="12"/>
    </w:p>
    <w:p w:rsidR="00EA796D" w:rsidRPr="00E350A0" w:rsidRDefault="00EA796D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5EE" w:rsidRPr="00E350A0" w:rsidRDefault="007C020D" w:rsidP="007C020D">
      <w:pPr>
        <w:pStyle w:val="a3"/>
        <w:rPr>
          <w:b/>
          <w:sz w:val="28"/>
          <w:szCs w:val="28"/>
        </w:rPr>
      </w:pPr>
      <w:r w:rsidRPr="00E350A0">
        <w:rPr>
          <w:b/>
          <w:sz w:val="28"/>
          <w:szCs w:val="28"/>
          <w:lang w:val="en-US"/>
        </w:rPr>
        <w:t xml:space="preserve">VI. </w:t>
      </w:r>
      <w:r w:rsidR="000D35EE" w:rsidRPr="00E350A0">
        <w:rPr>
          <w:b/>
          <w:sz w:val="28"/>
          <w:szCs w:val="28"/>
        </w:rPr>
        <w:t>Труд</w:t>
      </w:r>
    </w:p>
    <w:p w:rsidR="007C020D" w:rsidRPr="00E350A0" w:rsidRDefault="007C020D" w:rsidP="007C020D">
      <w:pPr>
        <w:pStyle w:val="a3"/>
        <w:rPr>
          <w:b/>
          <w:sz w:val="28"/>
          <w:szCs w:val="28"/>
        </w:rPr>
      </w:pPr>
    </w:p>
    <w:p w:rsidR="000D35EE" w:rsidRPr="00E350A0" w:rsidRDefault="000D35EE" w:rsidP="000D35E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</w:rPr>
        <w:t>Среднесписочная численность работников.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Среднесписочная</w:t>
      </w:r>
      <w:r w:rsidRPr="00E350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 xml:space="preserve">численность работников по полному кругу предприятий и организаций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района по итогам 2024 г. увеличилась по сравнению с 2023 годом на 1,6%, или на 170 чел., и составила 11013 чел.; по сравнению с оценкой – увеличилась на 0,4%, или на 41 человек.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разрезе видов экономической деятельности по полному кругу предприятий в 2024 г. в сравнении с 2023 г. наблюдается: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снижение численности занятых в сельском хозяйстве на 43 чел., или на 4,6% в связи со снижением численности практически во всех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численности по виду деятельности «обрабатывающие производства» на 80 чел., или на 3,9% в связи ростом численности занятых на крупных и средних промышленных предприятиях ОАО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и ТОСП ООО «Турбулентность-Дон». ООО «Колбасный завод «Донские традиции»;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рост численности работников по виду деятельности «строительство» на 16 %, или на 69 чел. в связи со строительством на территории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Большесальского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сельского поселения автодороги Северный обход;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снижение численности работников сферы торговли на 3,5%, или на 121 чел.  за счет снижения численности занятых на малых и микропредприятиях и смены ОКВЭД ООО «Турана-Дон» с «торговля оптовая» на «операции с недвижимым имуществом»;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занятых по виду деятельности «транспортировка и хранение» на 28,4%, или на 90 чел. в связи со сменой основного вида деятельности ТОСП ЗАО «СК КОРОЧА» с «производство пищевых продуктов» на «хранение и складирование», а также в результате начала осуществления деятельности на территории района малого транспортного предприятия ООО «ТЭК «Канон-Транс»;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численности работников по виду деятельности «информация и связь» и снижение численности работников в предоставлении прочих видов услуг в связи со сменой ОКВЭД малого предприятия ООО «Артефакт»;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iCs/>
          <w:sz w:val="28"/>
          <w:szCs w:val="28"/>
        </w:rPr>
        <w:t xml:space="preserve">рост численности персонала в профессиональной, научной и технической деятельности на 14%, или на 45 чел. в связи с увеличением численности работников в организации, занимающейся научными исследованиями и разработками в области естественных и технических наук </w:t>
      </w:r>
      <w:proofErr w:type="spellStart"/>
      <w:r w:rsidRPr="00E350A0">
        <w:rPr>
          <w:rFonts w:ascii="Times New Roman" w:hAnsi="Times New Roman" w:cs="Times New Roman"/>
          <w:iCs/>
          <w:sz w:val="28"/>
          <w:szCs w:val="28"/>
        </w:rPr>
        <w:t>фл</w:t>
      </w:r>
      <w:proofErr w:type="spellEnd"/>
      <w:r w:rsidRPr="00E350A0">
        <w:rPr>
          <w:rFonts w:ascii="Times New Roman" w:hAnsi="Times New Roman" w:cs="Times New Roman"/>
          <w:iCs/>
          <w:sz w:val="28"/>
          <w:szCs w:val="28"/>
        </w:rPr>
        <w:t>. АО «НТЦ «Радар» в ЮФО;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численности в сфере образования в</w:t>
      </w:r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 результате открытия в </w:t>
      </w:r>
      <w:proofErr w:type="spellStart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>Краснокрымском</w:t>
      </w:r>
      <w:proofErr w:type="spellEnd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 поселении нового детского сада «Лучик»;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>по остальным видам экономической деятельности численность занятых в 2024 году осталась практически на уровне 2023 года.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Среднесписочная численности работников по полному кругу организаций (оперативные данные органа статистики) за январь-февраль 2025 года (без разбивки по ОКВЭД) увеличилась по сравнению с аналогичным периодом 2024 года на 2,2% или на 240 чел. и составила 11265 чел. (в январе-феврале 2024 -11025 чел.).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При этом необходимо отметить, что данные в разрезе видов экономической деятельности о среднесписочной численности работников, фонде оплаты труда и уровне среднемесячной заработной платы работников за январь-март по полному кругу предприятий и организаций не могут быть представлены ввиду отсутствия статистических данных по организациям, отчитывающимся централизованно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Ростовстат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, и данных по малым и микропредприятиям района. Данные по указанным предприятиям в разрезе видов экономической деятельности представляются органами статистики один раз в год.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Численность работников крупных и средних предприятий района составляет около 70% от общей численности работников по полному кругу предприятий и организаций. Удельный вес фонда оплаты труда крупных и средних организаций в общем фонде оплаты труда составляет около 80%.  В связи с этим для выявления общей динамики основных показателей рынка труда района и выявления тенденций по видам экономической деятельности за основу принимаются данные по крупным и средним предприятиям. Разбивка показателей по видам экономической деятельности по полному кругу предприятий и организаций за январь-март соответствующего года путем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дорасчета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не будет отражать фактические данные и за основу при разработке прогноза не может быть принята. В связи с этим проведён детальный анализ показателей по кругу крупных и средних организаций.</w:t>
      </w:r>
    </w:p>
    <w:p w:rsidR="000D35EE" w:rsidRPr="00E350A0" w:rsidRDefault="000D35EE" w:rsidP="000D35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январе-марте 2025 в сравнении с аналогичным периодом 2024 года по сопоставимому кругу крупных и средних организаций, где сосредоточена большая часть занятых в экономике района, наблюдается рост среднесписочной численности работников на 1,2 % или 93 чел.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разрезе основных видов экономической деятельности наблюдается следующее: 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снижение численности работников (на 34 чел., или на 5%) в сельском хозяйстве в связи с уменьшением численности работников в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от 1 до 8%;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числа занятых в обрабатывающем производстве на (35 чел., или на 3,7%) в связи с ростом численности занятых на крупных промышленных предприятиях ОАО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и ТОСП ООО «Турбулентность-Дон»;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незначительное снижение численности занятых в торговле (на 34 чел., или на 1,4%). По данному виду деятельности с мая 2024 года прекратил деятельность ОП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Зельгрос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», но при этом наблюдается рост численности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работников на остальных предприятиях розничной торговли продовольственными товарами; 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занятых по виду деятельности «транспортировка и хранение» (на 54 чел., или на 53%).  в связи со сменой основного вида деятельности ТОСП ЗАО «СК КОРОЧА» с «производство пищевых продуктов» на «хранение и складирование»;</w:t>
      </w:r>
    </w:p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99709030"/>
      <w:r w:rsidRPr="00E350A0">
        <w:rPr>
          <w:rFonts w:ascii="Times New Roman" w:hAnsi="Times New Roman" w:cs="Times New Roman"/>
          <w:iCs/>
          <w:sz w:val="28"/>
          <w:szCs w:val="28"/>
        </w:rPr>
        <w:t xml:space="preserve">рост численности персонала в профессиональной, научной и технической деятельности </w:t>
      </w:r>
      <w:r w:rsidRPr="00E350A0">
        <w:rPr>
          <w:rFonts w:ascii="Times New Roman" w:hAnsi="Times New Roman" w:cs="Times New Roman"/>
          <w:sz w:val="28"/>
          <w:szCs w:val="28"/>
        </w:rPr>
        <w:t xml:space="preserve">(на 41 чел., или на 15%) </w:t>
      </w:r>
      <w:r w:rsidRPr="00E350A0">
        <w:rPr>
          <w:rFonts w:ascii="Times New Roman" w:hAnsi="Times New Roman" w:cs="Times New Roman"/>
          <w:iCs/>
          <w:sz w:val="28"/>
          <w:szCs w:val="28"/>
        </w:rPr>
        <w:t xml:space="preserve">в связи с увеличением численности работников в организации, занимающейся научными исследованиями и разработками в области естественных и технических наук </w:t>
      </w:r>
      <w:proofErr w:type="spellStart"/>
      <w:r w:rsidRPr="00E350A0">
        <w:rPr>
          <w:rFonts w:ascii="Times New Roman" w:hAnsi="Times New Roman" w:cs="Times New Roman"/>
          <w:iCs/>
          <w:sz w:val="28"/>
          <w:szCs w:val="28"/>
        </w:rPr>
        <w:t>фл</w:t>
      </w:r>
      <w:proofErr w:type="spellEnd"/>
      <w:r w:rsidRPr="00E350A0">
        <w:rPr>
          <w:rFonts w:ascii="Times New Roman" w:hAnsi="Times New Roman" w:cs="Times New Roman"/>
          <w:iCs/>
          <w:sz w:val="28"/>
          <w:szCs w:val="28"/>
        </w:rPr>
        <w:t>. АО «НТЦ «Радар» в ЮФО;</w:t>
      </w:r>
    </w:p>
    <w:bookmarkEnd w:id="13"/>
    <w:p w:rsidR="000D35EE" w:rsidRPr="00E350A0" w:rsidRDefault="000D35EE" w:rsidP="000D35EE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iCs/>
          <w:sz w:val="28"/>
          <w:szCs w:val="28"/>
        </w:rPr>
        <w:t>в организациях муниципальной формы собственности численность работников осталась практически на уровне аналогичного периода 2024 года.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У</w:t>
      </w:r>
      <w:r w:rsidRPr="00E350A0">
        <w:rPr>
          <w:rFonts w:ascii="Times New Roman" w:hAnsi="Times New Roman" w:cs="Times New Roman"/>
          <w:iCs/>
          <w:sz w:val="28"/>
          <w:szCs w:val="28"/>
        </w:rPr>
        <w:t xml:space="preserve">читывая рост числа занятых в промышленных предприятиях и торговли, снижение занятых в строительстве (за счет завершения строительства автодороги Северный обход на территории </w:t>
      </w:r>
      <w:proofErr w:type="spellStart"/>
      <w:r w:rsidRPr="00E350A0">
        <w:rPr>
          <w:rFonts w:ascii="Times New Roman" w:hAnsi="Times New Roman" w:cs="Times New Roman"/>
          <w:iCs/>
          <w:sz w:val="28"/>
          <w:szCs w:val="28"/>
        </w:rPr>
        <w:t>Большесальского</w:t>
      </w:r>
      <w:proofErr w:type="spellEnd"/>
      <w:r w:rsidRPr="00E350A0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поселения), проанализировав динамику изменения численности работников на </w:t>
      </w:r>
      <w:proofErr w:type="spellStart"/>
      <w:r w:rsidRPr="00E350A0">
        <w:rPr>
          <w:rFonts w:ascii="Times New Roman" w:hAnsi="Times New Roman" w:cs="Times New Roman"/>
          <w:iCs/>
          <w:sz w:val="28"/>
          <w:szCs w:val="28"/>
        </w:rPr>
        <w:t>бюджетообразующих</w:t>
      </w:r>
      <w:proofErr w:type="spellEnd"/>
      <w:r w:rsidRPr="00E350A0">
        <w:rPr>
          <w:rFonts w:ascii="Times New Roman" w:hAnsi="Times New Roman" w:cs="Times New Roman"/>
          <w:iCs/>
          <w:sz w:val="28"/>
          <w:szCs w:val="28"/>
        </w:rPr>
        <w:t xml:space="preserve"> предприятиях - 101,4% по оценке 2025 г. (таблица 2), среднесписочная численность по полному кругу предприятий  по оценке 2025 года составит 11147 человек (на 134 чел., или на 1,2%).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iCs/>
          <w:sz w:val="28"/>
          <w:szCs w:val="28"/>
        </w:rPr>
        <w:t xml:space="preserve">В 2026-2028 годах прогнозируется рост численности занятых в сфере образования </w:t>
      </w:r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в результате расширения сети образовательных учреждений в </w:t>
      </w:r>
      <w:proofErr w:type="spellStart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>Краснокрымском</w:t>
      </w:r>
      <w:proofErr w:type="spellEnd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>Большесальском</w:t>
      </w:r>
      <w:proofErr w:type="spellEnd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>Недвиговском</w:t>
      </w:r>
      <w:proofErr w:type="spellEnd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, Калининском и </w:t>
      </w:r>
      <w:proofErr w:type="spellStart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>Чалтырском</w:t>
      </w:r>
      <w:proofErr w:type="spellEnd"/>
      <w:r w:rsidRPr="00E350A0">
        <w:rPr>
          <w:rStyle w:val="extended-textshort"/>
          <w:rFonts w:ascii="Times New Roman" w:hAnsi="Times New Roman" w:cs="Times New Roman"/>
          <w:sz w:val="28"/>
          <w:szCs w:val="28"/>
        </w:rPr>
        <w:t xml:space="preserve"> сельских поселениях.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Учитывая вышеизложенное, и проанализировав данные предприятий на прогнозируемый период, в 2026-2028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. </w:t>
      </w:r>
      <w:r w:rsidRPr="00E350A0">
        <w:rPr>
          <w:rFonts w:ascii="Times New Roman" w:hAnsi="Times New Roman" w:cs="Times New Roman"/>
          <w:iCs/>
          <w:sz w:val="28"/>
          <w:szCs w:val="28"/>
        </w:rPr>
        <w:t>по прогнозным данным среднесписочная численность работников будет расти и составит 11261 чел. (101,0%), 11449 чел. (101,7%), 11597чел. (101,3%) соответственно.</w:t>
      </w:r>
    </w:p>
    <w:p w:rsidR="00F621F2" w:rsidRPr="00E350A0" w:rsidRDefault="00F621F2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D35EE" w:rsidRPr="00E350A0" w:rsidRDefault="000D35EE" w:rsidP="000D35E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</w:rPr>
        <w:t>Среднемесячная заработная плата.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Среднемесячная зарплата в целом по району по полному кругу организаций в 2024 году выросла по сравнению с 2023 годом на 21,7% и составила 62261,3 руб.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2024 по кругу крупных и средних организаций, где сосредоточена большая часть занятых в экономике района, среднемесячная заработная плата выросла на 20,7% и составила 69802,8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Проведён анализ уровня заработной платы в разрезе видов экономической деятельности, в том числе в разрезе предприятий.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Самой высокой среди отраслей </w:t>
      </w:r>
      <w:r w:rsidRPr="00E350A0">
        <w:rPr>
          <w:rFonts w:ascii="Times New Roman" w:hAnsi="Times New Roman" w:cs="Times New Roman"/>
          <w:bCs/>
          <w:sz w:val="28"/>
          <w:szCs w:val="28"/>
        </w:rPr>
        <w:t xml:space="preserve">материального производства сложилась заработная плата в сельском хозяйстве. По отношению к 2023 году она выросла на 18,1% и составила 79614,6 руб., превысив </w:t>
      </w:r>
      <w:proofErr w:type="spellStart"/>
      <w:r w:rsidRPr="00E350A0">
        <w:rPr>
          <w:rFonts w:ascii="Times New Roman" w:hAnsi="Times New Roman" w:cs="Times New Roman"/>
          <w:bCs/>
          <w:sz w:val="28"/>
          <w:szCs w:val="28"/>
        </w:rPr>
        <w:t>среднерайонный</w:t>
      </w:r>
      <w:proofErr w:type="spellEnd"/>
      <w:r w:rsidRPr="00E350A0">
        <w:rPr>
          <w:rFonts w:ascii="Times New Roman" w:hAnsi="Times New Roman" w:cs="Times New Roman"/>
          <w:bCs/>
          <w:sz w:val="28"/>
          <w:szCs w:val="28"/>
        </w:rPr>
        <w:t xml:space="preserve"> показатель на 27,9%. </w:t>
      </w:r>
      <w:r w:rsidRPr="00E350A0">
        <w:rPr>
          <w:rFonts w:ascii="Times New Roman" w:hAnsi="Times New Roman" w:cs="Times New Roman"/>
          <w:sz w:val="28"/>
          <w:szCs w:val="28"/>
        </w:rPr>
        <w:t xml:space="preserve">Во всех крупных и средних сельхозпредприятиях заработная плата сложилась выше, чем средняя заработная плата по району. Самой высокой в данной отрасли (в два раза выше средней заработной платы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в целом по району) остаётся заработная плата колхоза им. С.Г. Шаумяна – 124 тыс. руб. (рост 16%) со среднесписочной численностью работников 217 чел.</w:t>
      </w:r>
      <w:r w:rsidRPr="00E350A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bCs/>
          <w:sz w:val="28"/>
          <w:szCs w:val="28"/>
        </w:rPr>
        <w:t xml:space="preserve">Высокий уровень заработной платы (86 тыс. руб.) сложился в ПСХК «Александровский», темп роста к 2023 году – 113%. Выше всех среди крупных и средних </w:t>
      </w:r>
      <w:proofErr w:type="spellStart"/>
      <w:r w:rsidRPr="00E350A0">
        <w:rPr>
          <w:rFonts w:ascii="Times New Roman" w:hAnsi="Times New Roman" w:cs="Times New Roman"/>
          <w:bCs/>
          <w:sz w:val="28"/>
          <w:szCs w:val="28"/>
        </w:rPr>
        <w:t>сельхозорганизаций</w:t>
      </w:r>
      <w:proofErr w:type="spellEnd"/>
      <w:r w:rsidRPr="00E350A0">
        <w:rPr>
          <w:rFonts w:ascii="Times New Roman" w:hAnsi="Times New Roman" w:cs="Times New Roman"/>
          <w:bCs/>
          <w:sz w:val="28"/>
          <w:szCs w:val="28"/>
        </w:rPr>
        <w:t xml:space="preserve"> росла заработная плата в СПК (колхоз) «Колос» - 116,7% со среднемесячной заработной платой 64 тыс. руб. Самые высокие темпы роста заработной платы отмечены на малом предприятии ООО «Заря на Дону» - 143%, в результате чего уровень заработной платы в хозяйстве приблизился к средней по району и составил 62 тыс.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bCs/>
          <w:sz w:val="28"/>
          <w:szCs w:val="28"/>
        </w:rPr>
        <w:t>Наиболее перспективное развитие в районе имеют предприятия обрабатывающих производств.</w:t>
      </w:r>
      <w:r w:rsidRPr="00E350A0">
        <w:rPr>
          <w:rFonts w:ascii="Times New Roman" w:hAnsi="Times New Roman" w:cs="Times New Roman"/>
          <w:sz w:val="28"/>
          <w:szCs w:val="28"/>
        </w:rPr>
        <w:t xml:space="preserve"> Здесь уровень заработной платы по полному кругу предприятий вырос по отношению к 2023 году на 18,2% и составил 67585,4 руб., </w:t>
      </w:r>
      <w:r w:rsidRPr="00E350A0">
        <w:rPr>
          <w:rFonts w:ascii="Times New Roman" w:hAnsi="Times New Roman" w:cs="Times New Roman"/>
          <w:bCs/>
          <w:sz w:val="28"/>
          <w:szCs w:val="28"/>
        </w:rPr>
        <w:t xml:space="preserve">превысив </w:t>
      </w:r>
      <w:proofErr w:type="spellStart"/>
      <w:r w:rsidRPr="00E350A0">
        <w:rPr>
          <w:rFonts w:ascii="Times New Roman" w:hAnsi="Times New Roman" w:cs="Times New Roman"/>
          <w:bCs/>
          <w:sz w:val="28"/>
          <w:szCs w:val="28"/>
        </w:rPr>
        <w:t>среднерайонный</w:t>
      </w:r>
      <w:proofErr w:type="spellEnd"/>
      <w:r w:rsidRPr="00E350A0">
        <w:rPr>
          <w:rFonts w:ascii="Times New Roman" w:hAnsi="Times New Roman" w:cs="Times New Roman"/>
          <w:bCs/>
          <w:sz w:val="28"/>
          <w:szCs w:val="28"/>
        </w:rPr>
        <w:t xml:space="preserve"> показатель на 8,5%.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Определяющими по уровню заработной платы в данной отрасли стали   предприятия: по производству</w:t>
      </w:r>
      <w:r w:rsidRPr="00E350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инструментов и приборов для измерения, тестирования и навигации ТОСП ООО «Турбулентность-Дон» и </w:t>
      </w:r>
      <w:r w:rsidRPr="00E350A0">
        <w:rPr>
          <w:rFonts w:ascii="Times New Roman" w:hAnsi="Times New Roman" w:cs="Times New Roman"/>
          <w:sz w:val="28"/>
          <w:szCs w:val="28"/>
        </w:rPr>
        <w:t xml:space="preserve">по производству контрольно-измерительных приборов ООО НПП «Сармат», где уровень заработной платы сложился свыше 100 тыс. руб. и темпы роста свыше 120 %.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Опережающими темпами росла также заработная плата в ОАО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» - 129%, в результате её уровень превысил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среднерайонный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показатель и составил 71 тыс.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Рост заработной платы также наблюдается практически на всех малых предприятиях обрабатывающих производств.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Самые высокие темпы отмечены в ООО «Новация» (160%, 68 тыс. руб.),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 xml:space="preserve">самые низкие – в ООО «Ваши окна» (87,5%, 21 тыс. руб.). Самой высокой среди малых промышленных предприятий (свыше 130 тыс. руб.) отмечена заработная плата в ООО «РРВД», самой низкой (около 20 тыс. руб.) в ООО «Кармен», ООО «Инга+». 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Свыше 100 тыс. руб. сложилась заработная плата в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Флексо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-Дон», ООО «Палитра»,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Дорхан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21 Век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-на-Дону»,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Максис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»; от 80 до 100 тыс. руб. – в ООО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Донуглекомплект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-холдинг»,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Полиаэрпак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-Дон». Высокий уровень заработной платы на данных предприятиях также обеспечен высокими темпами ее роста.</w:t>
      </w:r>
    </w:p>
    <w:p w:rsidR="000D35EE" w:rsidRPr="00E350A0" w:rsidRDefault="000D35EE" w:rsidP="000D35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0A0">
        <w:rPr>
          <w:rFonts w:ascii="Times New Roman" w:hAnsi="Times New Roman" w:cs="Times New Roman"/>
          <w:bCs/>
          <w:sz w:val="28"/>
          <w:szCs w:val="28"/>
        </w:rPr>
        <w:t xml:space="preserve">Выше </w:t>
      </w:r>
      <w:proofErr w:type="spellStart"/>
      <w:r w:rsidRPr="00E350A0">
        <w:rPr>
          <w:rFonts w:ascii="Times New Roman" w:hAnsi="Times New Roman" w:cs="Times New Roman"/>
          <w:bCs/>
          <w:sz w:val="28"/>
          <w:szCs w:val="28"/>
        </w:rPr>
        <w:t>среднерайонной</w:t>
      </w:r>
      <w:proofErr w:type="spellEnd"/>
      <w:r w:rsidRPr="00E350A0">
        <w:rPr>
          <w:rFonts w:ascii="Times New Roman" w:hAnsi="Times New Roman" w:cs="Times New Roman"/>
          <w:bCs/>
          <w:sz w:val="28"/>
          <w:szCs w:val="28"/>
        </w:rPr>
        <w:t xml:space="preserve"> величины (132%) сложилась заработная плата в строительстве 82222,7 руб., где также отмечен высокий темп роста – 129,3% к уровню 2023 года. Здесь существенное влияние на уровень заработной платы оказало предприятие </w:t>
      </w:r>
      <w:r w:rsidRPr="00E350A0">
        <w:rPr>
          <w:rStyle w:val="extended-textshort"/>
          <w:rFonts w:ascii="Times New Roman" w:hAnsi="Times New Roman" w:cs="Times New Roman"/>
          <w:iCs/>
          <w:sz w:val="28"/>
          <w:szCs w:val="28"/>
        </w:rPr>
        <w:t>ТОСП производственное управление АО «МОСГАЗ» со среднемесячной заработной платой около 200 тыс. руб. (темп роста – 123%), а также предприятие малого бизнеса ООО «Мост-Сервис» со среднемесячной заработной платой свыше 100 тыс. руб. (темп роста – 131%).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Основной отраслью по числу занятых в районе остаётся оптовая и розничная торговля (3317 чел.), где среднемесячная заработная плата по полному кругу организаций в 2024 году выросла на 26,6%, достигла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среднерайонной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величины и составила 66429,5 руб. В том числе:</w:t>
      </w:r>
    </w:p>
    <w:p w:rsidR="000D35EE" w:rsidRPr="00E350A0" w:rsidRDefault="000D35EE" w:rsidP="000D35E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>торговля оптовая и розничная автотранспортными средствами и мотоциклами и их ремонт – 84967,8 (рост 20,6%).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Здесь на высокий уровень и высокие темпы роста оказало влияние группа компаний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Нейс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(ООО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Нейс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-Юг», «ООО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Нейс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-Сервис»,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Нейс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-Авто» где занято свыше 200 чел. со среднемесячной заработной платой от 110 до 140 тыс. руб., которая в 2024 году выросла по отношению к 2023 году от 35 до 50%. Высокий уровень заработной платы и высокие темпы роста отмечены также в ООО Региональный Центр Маз-Юг и ТОСП «ТМ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Тракмоторс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(140 тыс. руб. и 120 тыс. руб., 129% и 125% соответственно);</w:t>
      </w:r>
    </w:p>
    <w:p w:rsidR="000D35EE" w:rsidRPr="00E350A0" w:rsidRDefault="000D35EE" w:rsidP="000D35E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торговля оптовая, кроме торговли автотранспортными средствами и мотоциклами – 67997,3 руб. (рост – 27,2 %).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 xml:space="preserve">Здесь лидирующее место по числу занятых (около 450 чел.) и уровню заработной платы (92 тыс. руб., 117 %) заняло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бюджетообразующее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предприятие ТОСП АО «ТД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Электротехмонтаж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».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Высокий уровень заработной платы (от 100 до 150 тыс. руб.) и высокие темпы роста (от 120 % до 156%) среди крупных организаци</w:t>
      </w:r>
      <w:r w:rsidR="00F621F2" w:rsidRPr="00E350A0">
        <w:rPr>
          <w:rFonts w:ascii="Times New Roman" w:hAnsi="Times New Roman" w:cs="Times New Roman"/>
          <w:sz w:val="28"/>
          <w:szCs w:val="28"/>
        </w:rPr>
        <w:t>й</w:t>
      </w:r>
      <w:r w:rsidRPr="00E350A0">
        <w:rPr>
          <w:rFonts w:ascii="Times New Roman" w:hAnsi="Times New Roman" w:cs="Times New Roman"/>
          <w:sz w:val="28"/>
          <w:szCs w:val="28"/>
        </w:rPr>
        <w:t xml:space="preserve"> отмечены в ООО «Палитра-Юг» и филиалах ООО «Мираторг», 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Вудсток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», ЗАО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Союзснаб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и др.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Среди малых предприятий оптовой торговли самый высокий уровень (свыше 150 тыс. руб.) отмечен в ООО «Софья-Юг». Однако, в ряде малых предприятий сложился низкий уровень заработной платы (ниже 27 тыс. руб.): ООО «ТД «Амурская легенда», ООО «ЮМК», ООО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Прото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и др.</w:t>
      </w:r>
    </w:p>
    <w:p w:rsidR="000D35EE" w:rsidRPr="00E350A0" w:rsidRDefault="000D35EE" w:rsidP="000D35E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торговля розничная, кроме торговли автотранспортными средствами и мотоциклами – 45237,1 (рост – 26,2 %). Выше</w:t>
      </w:r>
      <w:r w:rsidR="00F621F2" w:rsidRPr="00E350A0">
        <w:rPr>
          <w:rFonts w:ascii="Times New Roman" w:hAnsi="Times New Roman" w:cs="Times New Roman"/>
          <w:sz w:val="28"/>
          <w:szCs w:val="28"/>
        </w:rPr>
        <w:t>,</w:t>
      </w:r>
      <w:r w:rsidRPr="00E350A0">
        <w:rPr>
          <w:rFonts w:ascii="Times New Roman" w:hAnsi="Times New Roman" w:cs="Times New Roman"/>
          <w:sz w:val="28"/>
          <w:szCs w:val="28"/>
        </w:rPr>
        <w:t xml:space="preserve"> чем в среднем по данной отрасли</w:t>
      </w:r>
      <w:r w:rsidR="00F621F2" w:rsidRPr="00E350A0">
        <w:rPr>
          <w:rFonts w:ascii="Times New Roman" w:hAnsi="Times New Roman" w:cs="Times New Roman"/>
          <w:sz w:val="28"/>
          <w:szCs w:val="28"/>
        </w:rPr>
        <w:t>,</w:t>
      </w:r>
      <w:r w:rsidRPr="00E350A0">
        <w:rPr>
          <w:rFonts w:ascii="Times New Roman" w:hAnsi="Times New Roman" w:cs="Times New Roman"/>
          <w:sz w:val="28"/>
          <w:szCs w:val="28"/>
        </w:rPr>
        <w:t xml:space="preserve"> росла заработная плата в ЗАО «Тандер» (магазин «Магнит») – 139% (около 57 тыс. руб.); магазин «Красное Белое» - 133 % (около 59 тыс. руб.), ТОСП ООО «Восторг» - 131 % (около 63 тыс. руб.).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транспортировке и хранении заработная плата в 2024 году выросла на 29 %, однако ее уровень (37951,5 руб.) остается еще достаточно низким по сравнению со средней заработной платой по району. На темп роста особое влияние оказал опережающий рост заработной платы в ООО «Фаворит Логистика» (190%, около 70 тыс. руб.) и смена основного вида деятельности  ТОСП ЗАО «СК КОРОЧА» со среднемесячной заработной платой около 80 тыс. руб. с «производство пищевых продуктов» на «хранение и складирование».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Ниже</w:t>
      </w:r>
      <w:r w:rsidR="00F621F2" w:rsidRPr="00E350A0">
        <w:rPr>
          <w:rFonts w:ascii="Times New Roman" w:hAnsi="Times New Roman" w:cs="Times New Roman"/>
          <w:sz w:val="28"/>
          <w:szCs w:val="28"/>
        </w:rPr>
        <w:t>,</w:t>
      </w:r>
      <w:r w:rsidRPr="00E350A0">
        <w:rPr>
          <w:rFonts w:ascii="Times New Roman" w:hAnsi="Times New Roman" w:cs="Times New Roman"/>
          <w:sz w:val="28"/>
          <w:szCs w:val="28"/>
        </w:rPr>
        <w:t xml:space="preserve"> чем в 2023 году</w:t>
      </w:r>
      <w:r w:rsidR="00F621F2" w:rsidRPr="00E350A0">
        <w:rPr>
          <w:rFonts w:ascii="Times New Roman" w:hAnsi="Times New Roman" w:cs="Times New Roman"/>
          <w:sz w:val="28"/>
          <w:szCs w:val="28"/>
        </w:rPr>
        <w:t>,</w:t>
      </w:r>
      <w:r w:rsidRPr="00E350A0">
        <w:rPr>
          <w:rFonts w:ascii="Times New Roman" w:hAnsi="Times New Roman" w:cs="Times New Roman"/>
          <w:sz w:val="28"/>
          <w:szCs w:val="28"/>
        </w:rPr>
        <w:t xml:space="preserve"> сложилась заработная плата в «деятельность гостиниц и предприятий общественного питания» - 90,8 % к уровню 2023 года. Здесь также наблюдается самый низкий уровень оплаты труда - 23846,6 руб., в 2,6 раза меньше</w:t>
      </w:r>
      <w:r w:rsidR="00F621F2" w:rsidRPr="00E350A0">
        <w:rPr>
          <w:rFonts w:ascii="Times New Roman" w:hAnsi="Times New Roman" w:cs="Times New Roman"/>
          <w:sz w:val="28"/>
          <w:szCs w:val="28"/>
        </w:rPr>
        <w:t>,</w:t>
      </w:r>
      <w:r w:rsidRPr="00E350A0">
        <w:rPr>
          <w:rFonts w:ascii="Times New Roman" w:hAnsi="Times New Roman" w:cs="Times New Roman"/>
          <w:sz w:val="28"/>
          <w:szCs w:val="28"/>
        </w:rPr>
        <w:t xml:space="preserve"> чем в среднем по району. Причиной этому стало в первую очередь прекращение осуществления деятельности на территории района ТОСП ООО «Технология» со среднемесячной заработной платой в 2023 году около 60 тыс. руб. и достаточно низкий уровень оплаты труда на малых и микропредприятиях общественного питания.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 опережением росла заработная плата в «деятельность в области информации и связи» (188,2%), в результате чего ранее низкий уровень достиг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показателя и составил 62334,06 руб. Обусловлено это сменой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основного вида деятельности высокооплачиваемого предприятия ООО «Артефакт» (около 120 тыс. руб., 124 %) с «предоставления прочих видов услуг» в «деятельность в области информации и связи». По этой причине наблюдается резкое снижение заработной платы в предоставлении прочих видов услуг (27821,7 руб., в 2,5 раза). Учитывая самую низкую занятость по данному виду деятельности (28 чел., в основном это общественные организации), уровень заработной платы здесь не оказывает особого влияния на среднюю заработную плату в среднем по району.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У работников, занятых профессиональной, научной и технической деятельностью среднемесячная заработная плата выросла по отношению к 2023 году на 36,6% и составил 96098,7 руб., уровень заработной платы в данной сфере деятельности превышает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среднерайонный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показатель на 54,3%. Здесь на уровень заработной платы существенное значение играет высокооплачиваемое предприятии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фл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. ОП НТЦ «Радар» со среднемесячной заработной платой свыше 120 тыс. руб. и темпами роста 144%, где занято около 220 человек.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Существенное значение на уровень заработной платы и темпы ее роста в «деятельность административная и сопутствующие дополнительные услуги» (69614,8 руб., 152,8%) оказала организация  Филиал по РО ФГУП «ПВС» МВД России со среднемесячной заработной платой свыше 100 тыс. руб. и темпом роста около 150%.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результате принятых мер по реализации майских Указов Президента РФ в части повышения заработной платы целевых категорий работников бюджетной сферы среднемесячная заработная плата в среднем в организациях муниципальной формы собственности выросла на 17,2% и составила по итогам 2024 года 44350,4 руб. Самые высокие темпы роста наблюдаются в здравоохранении и предоставлении социальных услуг (42036,5 руб., 134,4%), в образовании (48697,1 руб., 114,2%), в культуре (48697,1 руб., 114,2%).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Однако в органах местного самоуправления, где основная категория работников являются муниципальными служащими, наблюдаются низкие темпы роста заработной платы: 2023 год – 12,1%, 2024 – 13,7%.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iCs/>
          <w:sz w:val="28"/>
          <w:szCs w:val="28"/>
        </w:rPr>
        <w:t>Самый высокий уровень среднемесячной заработной платы в 2024 году</w:t>
      </w:r>
      <w:r w:rsidRPr="00E350A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iCs/>
          <w:sz w:val="28"/>
          <w:szCs w:val="28"/>
        </w:rPr>
        <w:t xml:space="preserve">сложился у работников, занятых профессиональной, научной и технической деятельностью (96098,7 руб.), самый низкий уровень – у работников по предоставлению прочих видов услуг (27821,7 руб.).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Проведен анализ уровня и темпов роста заработной платы за текущий период 2025 года.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за январь-февраль 2025 года по полному кругу организаций (оперативные данные органа статистики без разбивки по ОКВЭД) увеличилась по сравнению с аналогичным периодом 2024 года на 19,3 % и составила 59079,9 руб. В том числе по сопоставимому кругу крупных и средних организаций среднемесячная заработная плата в январе-марте 2025 года составила 63042,6 руб. при росте к аналогичному периоду 2024 года 15,7 %.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lastRenderedPageBreak/>
        <w:t xml:space="preserve">В январе-марте 2025 года средняя заработная плата в сельском хозяйстве выросла на 12,6% и составила 78833,3 руб. На низкий темп роста заработной платы в данной отрасли повлияла среднемесячная заработная плата в СПК (колхоз) «Колос», где ее уровень в первом квартале 2025 года сложился ниже уровня аналогичного периода 2024 года (92,8%, 57 тыс. руб.). С опережением росла заработная плата в СПК – Колхоз имени С.Г. Шаумяна (120%, 117 тыс. руб.) и в АО «Колхоз им.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Мясникяна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» (122%, 64 тыс. руб.). 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Проанализировав прогнозные данные предприятий и ежемесячную динамику роста заработной платы в целом по сельскому хозяйству, по оценке 2025 данный показатель по полному кругу составит 89725,7 (112,7% к уровню 2024 года).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Стабильный рост заработной платы наблюдается в обрабатывающем производстве. Ее уровень по кругу крупных и средних организаций (где занято 46% от общей численности занятых по полному кругу обрабатывающих производств) в первом квартале 2025 года составил 104847,7 руб., темп роста – 119,3%.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числу занятых в обрабатывающих производствах первое место занимает ОАО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», где занято около 338 человек. В январе-марте 2025 заработная плата выросла на 15,4 % и составила 75,7 тыс.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Существенное значение на темпы роста и уровень заработной платы оказало высокооплачиваемое предприятие ОП ООО НПП «Сармат», где занято 139 человек со среднемесячной заработной платой в 1 квартале 2025 года 116,5 тыс. руб., темпами роста 118,3%.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Проанализировав поквартальную и ежегодную динамику роста заработной платы, по оценке 2025 года средняя заработная плата в обрабатывающем производстве составит 80629,3 руб. (119,3%).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виду деятельности «водоснабжение, водоотведение, организация сбора и утилизации отходов» средняя заработная плата в первом квартале 2025 года росла с опережением  - 129,5% и составила 63349,7 руб. Самой высокой в данной отрасли остается заработная плата предприятия по сбору и утилизации твердых бытовых отходов ООО «Экоцентр»  (около 90 тыс. руб., 135%). Высокие темпы отмечены в ООО «МП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Коммунсервис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» (54,1 тыс. руб., 140,5%) и в МУП «Управление «Водоканал» (55 тыс. руб., 146%). Отстает от средней заработной платы по данному виду деятельности заработная плата в МУП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Мясниковское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ВКХ» (48,3 тыс. руб., 121%).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оптовой и розничной торговле по кругу крупных и средних предприятий среднемесячная заработная плата в первом квартале 2025 года выросла по сравненною с первым кварталом 2024 года на 16,6% и составила 80711,6 руб. В оптовой торговле наблюдаются более высокие темпы роста (118,9%), чем в розничной торговле (115,3%).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E350A0">
        <w:rPr>
          <w:rFonts w:ascii="Times New Roman" w:hAnsi="Times New Roman" w:cs="Times New Roman"/>
          <w:sz w:val="28"/>
          <w:szCs w:val="28"/>
        </w:rPr>
        <w:t xml:space="preserve">По итогам первого квартала 2025 целевые значения заработной платы достигнуты по всем категориям работников муниципальных учреждений, повышение оплаты труда которых предусмотрено указами Президента РФ. В результате средняя заработная плата во всех организациях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муниципальной формы собственности в первом квартале 2025 выросла по сравнению с аналогичным периодом 2024 года на 20% и составила 46277,5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области здравоохранения и социальных услуг заработная плата в первом квартале 2025 года выросла с опережением по сравнению с другими организациями бюджетной сферы – 129,1%. </w:t>
      </w:r>
    </w:p>
    <w:p w:rsidR="00F621F2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Самый низкий рост среди организаций муниципальной формы собственности отмечен в органах местного самоуправления (111%, 45474 руб.).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Учитывая вышеизложенное, по оценке 2025 года, заработная плата по полному кругу организаций увеличится на 17 % и составит 72863 руб.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прогнозируемом периоде заработная плата по району будет расти в соответствии с целевыми показателями прогноза социально-экономического развития Ростовской области: 2025 г. – 111,7 %, 2026 г. – 108,5 %, 2027 г. – 107,5% к уровню предыдущего года. Таким образом, к 2028 году среднемесячная заработная плата вырастет по сравнению с 2022 годом в 2,2 раза и составит 94951 руб.</w:t>
      </w:r>
    </w:p>
    <w:p w:rsidR="00F621F2" w:rsidRPr="00E350A0" w:rsidRDefault="00F621F2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5EE" w:rsidRPr="00E350A0" w:rsidRDefault="000D35EE" w:rsidP="000D35E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</w:rPr>
        <w:t>Фонд оплаты труда.</w:t>
      </w:r>
    </w:p>
    <w:p w:rsidR="000D35EE" w:rsidRPr="00E350A0" w:rsidRDefault="000D35EE" w:rsidP="000D35EE">
      <w:pPr>
        <w:pStyle w:val="a5"/>
        <w:tabs>
          <w:tab w:val="left" w:pos="0"/>
        </w:tabs>
        <w:ind w:firstLine="709"/>
        <w:jc w:val="both"/>
        <w:rPr>
          <w:sz w:val="28"/>
          <w:szCs w:val="28"/>
        </w:rPr>
      </w:pPr>
      <w:r w:rsidRPr="00E350A0">
        <w:rPr>
          <w:sz w:val="28"/>
          <w:szCs w:val="28"/>
        </w:rPr>
        <w:t>Фонд оплаты труда по полному кругу организаций по итогам 2024 года составил 8</w:t>
      </w:r>
      <w:r w:rsidR="00F621F2" w:rsidRPr="00E350A0">
        <w:rPr>
          <w:sz w:val="28"/>
          <w:szCs w:val="28"/>
        </w:rPr>
        <w:t xml:space="preserve"> </w:t>
      </w:r>
      <w:r w:rsidRPr="00E350A0">
        <w:rPr>
          <w:sz w:val="28"/>
          <w:szCs w:val="28"/>
        </w:rPr>
        <w:t>228</w:t>
      </w:r>
      <w:r w:rsidR="00F621F2" w:rsidRPr="00E350A0">
        <w:rPr>
          <w:sz w:val="28"/>
          <w:szCs w:val="28"/>
        </w:rPr>
        <w:t xml:space="preserve"> </w:t>
      </w:r>
      <w:r w:rsidRPr="00E350A0">
        <w:rPr>
          <w:sz w:val="28"/>
          <w:szCs w:val="28"/>
        </w:rPr>
        <w:t xml:space="preserve">205,0 тыс. руб., темп роста к 2023 году – 123,6%.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Учитывая вышеизложенное (динамику среднесписочной численности и среднемесячной заработной платы), ожидаемый в 2025 году фонда оплаты труда составит 9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746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448,0 тыс. руб. (118,5 % к уровню 2024 года).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последующие годы ФОТ увеличивается соответственно с увеличением среднемесячной заработной платой и среднесписочной численностью работников.</w:t>
      </w:r>
    </w:p>
    <w:p w:rsidR="00F621F2" w:rsidRPr="00E350A0" w:rsidRDefault="00F621F2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5EE" w:rsidRPr="00E350A0" w:rsidRDefault="000D35EE" w:rsidP="000D35E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</w:rPr>
        <w:t xml:space="preserve">НДФЛ.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Налог на доходы физических лиц в консолидированный бюджет по итогам 2024 года поступил в сумме 1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479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985,71 тыс. руб., что составило 130,4 % к фактическому поступлению налога за 2023 год – 1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>134</w:t>
      </w:r>
      <w:r w:rsidR="00F621F2" w:rsidRPr="00E350A0">
        <w:rPr>
          <w:rFonts w:ascii="Times New Roman" w:hAnsi="Times New Roman" w:cs="Times New Roman"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sz w:val="28"/>
          <w:szCs w:val="28"/>
        </w:rPr>
        <w:t xml:space="preserve">640,85 тыс. руб. (при росте фонда оплаты труда 123,6%).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В общей сумме налогового потенциала удельный вес фонда оплаты труда по результатам 2024 года составил 72,3%, удельный вес прочих доходов - 27,7%. Такая картина сложилась впервые за анализируемый 15-летний период. 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Для получения более реальной картины поступления прочих доходов сделан детальный анализ ежегодной динамики удельного веса фонда оплаты труда и прочих доходов в общей сумме налогового потенциала. За 15-летний период средний удельный вес фонда оплаты труда составил 80% (за последние пять лет – 77%), средний удельный вес прочих доходов - 20% (за последние пять лет - 23%). Поэтому применить показатель удельного веса доходов за 2024 год для расчета налогового потенциала на прогнозируемый период не целесообразно. За основу при оценке и прогнозировании применим более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реальный показатель, сложившийся в среднем за последние пять лет (77% и 23%).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результате, сумма НДФЛ по оценке 2025 года будет расти более низкими темпами по сравнению с ФОТ в связи со снижением суммы прочих доходов по сравнению с 2024 годом, где наблюдался опережающий рост.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При оценке суммы НДФЛ на 2025 год необходимо также учитывать тот факт, что темпы роста налоговых поступлений далее будут снижаться ввиду того, что в первом квартале текущего года были произведены единовременные выплаты в повышенном размере (премии, дивиденды) по итогам 2024 года в ряде промышленных предприятий и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сельхозорганизаций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.</w:t>
      </w:r>
      <w:r w:rsidRPr="00E350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50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D35EE" w:rsidRPr="00E350A0" w:rsidRDefault="000D35EE" w:rsidP="000D35EE">
      <w:pPr>
        <w:pStyle w:val="FR1"/>
        <w:spacing w:line="240" w:lineRule="auto"/>
        <w:ind w:firstLine="709"/>
        <w:rPr>
          <w:szCs w:val="28"/>
        </w:rPr>
      </w:pPr>
      <w:r w:rsidRPr="00E350A0">
        <w:rPr>
          <w:szCs w:val="28"/>
        </w:rPr>
        <w:t>Прогноз (план) поступления НДФЛ в консолидированный бюджет Ростовской области в 2025 году составил 1365179,3 тыс. руб. По оценке 2025 года налог на доходы физических лиц в консолидированный бюджет увеличится по сравнению с прогнозом на 20,5 %, по отношению к факту 2024 года на 11,2 % и составит 1645504,2 тыс. руб.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последующие годы сумма НДФЛ увеличивается соответственно с увеличением фонда оплаты труда в целом по району.</w:t>
      </w:r>
    </w:p>
    <w:p w:rsidR="000D35EE" w:rsidRPr="00E350A0" w:rsidRDefault="000D35EE" w:rsidP="000D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1F2" w:rsidRPr="00E350A0" w:rsidRDefault="007C020D" w:rsidP="00F62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A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350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21F2" w:rsidRPr="00E350A0">
        <w:rPr>
          <w:rFonts w:ascii="Times New Roman" w:hAnsi="Times New Roman" w:cs="Times New Roman"/>
          <w:b/>
          <w:sz w:val="28"/>
          <w:szCs w:val="28"/>
        </w:rPr>
        <w:t>Потребительский рынок</w:t>
      </w:r>
    </w:p>
    <w:p w:rsidR="00F621F2" w:rsidRPr="00E350A0" w:rsidRDefault="00F621F2" w:rsidP="00F621F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Ситуация на потребительском рынке </w:t>
      </w:r>
      <w:proofErr w:type="spellStart"/>
      <w:r w:rsidRPr="0085117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итогам 2024 года в целом стабильная</w:t>
      </w:r>
      <w:r w:rsidRPr="0085117E">
        <w:rPr>
          <w:rFonts w:ascii="Times New Roman" w:hAnsi="Times New Roman" w:cs="Times New Roman"/>
          <w:sz w:val="28"/>
          <w:szCs w:val="28"/>
        </w:rPr>
        <w:t>. Наблюдается увеличение темпа роста оборота розничной то</w:t>
      </w:r>
      <w:r>
        <w:rPr>
          <w:rFonts w:ascii="Times New Roman" w:hAnsi="Times New Roman" w:cs="Times New Roman"/>
          <w:sz w:val="28"/>
          <w:szCs w:val="28"/>
        </w:rPr>
        <w:t>рговли в сопоставимых ценах 2023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года (1</w:t>
      </w:r>
      <w:r>
        <w:rPr>
          <w:rFonts w:ascii="Times New Roman" w:hAnsi="Times New Roman" w:cs="Times New Roman"/>
          <w:sz w:val="28"/>
          <w:szCs w:val="28"/>
        </w:rPr>
        <w:t>10,6%), однако идет снижение</w:t>
      </w:r>
      <w:r w:rsidRPr="0085117E">
        <w:rPr>
          <w:rFonts w:ascii="Times New Roman" w:hAnsi="Times New Roman" w:cs="Times New Roman"/>
          <w:sz w:val="28"/>
          <w:szCs w:val="28"/>
        </w:rPr>
        <w:t xml:space="preserve"> обор</w:t>
      </w:r>
      <w:r>
        <w:rPr>
          <w:rFonts w:ascii="Times New Roman" w:hAnsi="Times New Roman" w:cs="Times New Roman"/>
          <w:sz w:val="28"/>
          <w:szCs w:val="28"/>
        </w:rPr>
        <w:t>ота общественного питания (59,2</w:t>
      </w:r>
      <w:r w:rsidRPr="0085117E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в виду прекращения деятельности ТОСП ООО «Технология»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Несветай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которое имело удельный вес в структуре оборота 56%</w:t>
      </w:r>
      <w:r w:rsidRPr="0085117E">
        <w:rPr>
          <w:rFonts w:ascii="Times New Roman" w:hAnsi="Times New Roman" w:cs="Times New Roman"/>
          <w:sz w:val="28"/>
          <w:szCs w:val="28"/>
        </w:rPr>
        <w:t>.</w:t>
      </w:r>
    </w:p>
    <w:p w:rsidR="006B7227" w:rsidRPr="00F22C22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Так о</w:t>
      </w:r>
      <w:r>
        <w:rPr>
          <w:rFonts w:ascii="Times New Roman" w:hAnsi="Times New Roman" w:cs="Times New Roman"/>
          <w:sz w:val="28"/>
          <w:szCs w:val="28"/>
        </w:rPr>
        <w:t>борот розничной торговли за 2024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 сложился в объеме 13 130,3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 руб., что в сопоставимых ценах выше на </w:t>
      </w:r>
      <w:r>
        <w:rPr>
          <w:rFonts w:ascii="Times New Roman" w:hAnsi="Times New Roman" w:cs="Times New Roman"/>
          <w:sz w:val="28"/>
          <w:szCs w:val="28"/>
        </w:rPr>
        <w:t>10,6% уровня 2023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года. Оборот розничной торговли на душу </w:t>
      </w:r>
      <w:r>
        <w:rPr>
          <w:rFonts w:ascii="Times New Roman" w:hAnsi="Times New Roman" w:cs="Times New Roman"/>
          <w:sz w:val="28"/>
          <w:szCs w:val="28"/>
        </w:rPr>
        <w:t>населения за январь-</w:t>
      </w:r>
      <w:r w:rsidRPr="00956D12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Pr="00F22C22">
        <w:rPr>
          <w:rFonts w:ascii="Times New Roman" w:hAnsi="Times New Roman" w:cs="Times New Roman"/>
          <w:sz w:val="28"/>
          <w:szCs w:val="28"/>
        </w:rPr>
        <w:t>2024 года составил 243,7 тыс. руб., что на 34,6 тыс. руб. больше, чем в 2023 году. Число занятых в сфере торговли составляет 3317 человек, уровень среднемесячной заработной платы по полному кругу предприятий за 2024 год составил 66429,5 руб.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Стабильная ситуация </w:t>
      </w:r>
      <w:r>
        <w:rPr>
          <w:rFonts w:ascii="Times New Roman" w:hAnsi="Times New Roman" w:cs="Times New Roman"/>
          <w:sz w:val="28"/>
          <w:szCs w:val="28"/>
        </w:rPr>
        <w:t>розничного товарооборота за 2024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 отмечался как в организованной торговле, </w:t>
      </w:r>
      <w:r>
        <w:rPr>
          <w:rFonts w:ascii="Times New Roman" w:hAnsi="Times New Roman" w:cs="Times New Roman"/>
          <w:sz w:val="28"/>
          <w:szCs w:val="28"/>
        </w:rPr>
        <w:t>так и</w:t>
      </w:r>
      <w:r w:rsidRPr="0085117E">
        <w:rPr>
          <w:rFonts w:ascii="Times New Roman" w:hAnsi="Times New Roman" w:cs="Times New Roman"/>
          <w:sz w:val="28"/>
          <w:szCs w:val="28"/>
        </w:rPr>
        <w:t xml:space="preserve"> ярмарочной торговле. Торгующие организации, включая индивидуальных предпринимателей, осуществляющих деятельность в стационарной торговой сети (вне рынка), в абсолютном выражении нарастили объемы оборота в товарной массе относительно предыдущего года. Оборот розничной торговли по крупным и средним организациям составил </w:t>
      </w:r>
      <w:r>
        <w:rPr>
          <w:rFonts w:ascii="Times New Roman" w:hAnsi="Times New Roman" w:cs="Times New Roman"/>
          <w:sz w:val="28"/>
          <w:szCs w:val="28"/>
        </w:rPr>
        <w:t>10347,1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17E">
        <w:rPr>
          <w:rFonts w:ascii="Times New Roman" w:hAnsi="Times New Roman" w:cs="Times New Roman"/>
          <w:sz w:val="28"/>
          <w:szCs w:val="28"/>
        </w:rPr>
        <w:t xml:space="preserve">руб., что на </w:t>
      </w:r>
      <w:r>
        <w:rPr>
          <w:rFonts w:ascii="Times New Roman" w:hAnsi="Times New Roman" w:cs="Times New Roman"/>
          <w:sz w:val="28"/>
          <w:szCs w:val="28"/>
        </w:rPr>
        <w:t>5,9</w:t>
      </w:r>
      <w:r w:rsidRPr="0085117E">
        <w:rPr>
          <w:rFonts w:ascii="Times New Roman" w:hAnsi="Times New Roman" w:cs="Times New Roman"/>
          <w:sz w:val="28"/>
          <w:szCs w:val="28"/>
        </w:rPr>
        <w:t xml:space="preserve"> % выше уровня 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5117E">
        <w:rPr>
          <w:rFonts w:ascii="Times New Roman" w:hAnsi="Times New Roman" w:cs="Times New Roman"/>
          <w:sz w:val="28"/>
          <w:szCs w:val="28"/>
        </w:rPr>
        <w:t xml:space="preserve">года. Их удельный вес в структуре оборота составил </w:t>
      </w:r>
      <w:r>
        <w:rPr>
          <w:rFonts w:ascii="Times New Roman" w:hAnsi="Times New Roman" w:cs="Times New Roman"/>
          <w:sz w:val="28"/>
          <w:szCs w:val="28"/>
        </w:rPr>
        <w:t>78,8</w:t>
      </w:r>
      <w:r w:rsidRPr="0085117E">
        <w:rPr>
          <w:rFonts w:ascii="Times New Roman" w:hAnsi="Times New Roman" w:cs="Times New Roman"/>
          <w:sz w:val="28"/>
          <w:szCs w:val="28"/>
        </w:rPr>
        <w:t>%.</w:t>
      </w:r>
    </w:p>
    <w:p w:rsidR="006B7227" w:rsidRPr="002E55B7" w:rsidRDefault="006B7227" w:rsidP="006B72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 xml:space="preserve">Объем оборота розничной торговли торгующих организаций, включая индивидуальных предпринимателей, осуществляющих деятельность в стационарной торговой сети (вне рынка), 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 xml:space="preserve">по итогам 2024 года 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>возрос на 10,8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>%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 xml:space="preserve"> (в сопоставимых ценах),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>доля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>в структуре оборота заняла 98,1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>%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6B7227" w:rsidRPr="002E55B7" w:rsidRDefault="006B7227" w:rsidP="006B722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Продажи товаров на ярмарках в 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>2024 году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 xml:space="preserve"> увеличились на 1,8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%</w:t>
      </w:r>
      <w:r w:rsidRPr="002E55B7">
        <w:rPr>
          <w:rFonts w:ascii="Times New Roman" w:eastAsia="Times New Roman" w:hAnsi="Times New Roman" w:cs="Times New Roman"/>
          <w:iCs/>
          <w:sz w:val="28"/>
          <w:szCs w:val="28"/>
        </w:rPr>
        <w:t xml:space="preserve"> (в сопоставимых ценах) по отношению к январю-декабрю 2023 года. Доля ярмарочной торговли в институциональной структуре общего объема оборота составила 1,</w:t>
      </w:r>
      <w:r w:rsidRPr="00FD0A8E">
        <w:rPr>
          <w:rFonts w:ascii="Times New Roman" w:eastAsia="Times New Roman" w:hAnsi="Times New Roman" w:cs="Times New Roman"/>
          <w:iCs/>
          <w:sz w:val="28"/>
          <w:szCs w:val="28"/>
        </w:rPr>
        <w:t>9%.</w:t>
      </w:r>
    </w:p>
    <w:p w:rsidR="006B7227" w:rsidRPr="002E55B7" w:rsidRDefault="006B7227" w:rsidP="006B72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E55B7">
        <w:rPr>
          <w:rFonts w:ascii="Times New Roman" w:eastAsia="Times New Roman" w:hAnsi="Times New Roman" w:cs="Times New Roman"/>
          <w:bCs/>
          <w:sz w:val="28"/>
          <w:szCs w:val="28"/>
        </w:rPr>
        <w:t xml:space="preserve">Крупные и средние организации за 2024 год обеспечили 89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% </w:t>
      </w:r>
      <w:r w:rsidRPr="002E55B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общего объема оборота розничной торговли, что на 0,3 </w:t>
      </w:r>
      <w:r w:rsidRPr="00FD0A8E">
        <w:rPr>
          <w:rFonts w:ascii="Times New Roman" w:eastAsia="Times New Roman" w:hAnsi="Times New Roman" w:cs="Times New Roman"/>
          <w:bCs/>
          <w:sz w:val="28"/>
          <w:szCs w:val="28"/>
        </w:rPr>
        <w:t>процентных пункта</w:t>
      </w:r>
      <w:r w:rsidRPr="002E55B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ниже по сравнению с аналогичным показателем прошлого года.</w:t>
      </w:r>
    </w:p>
    <w:p w:rsidR="006B7227" w:rsidRPr="002E55B7" w:rsidRDefault="006B7227" w:rsidP="006B72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E55B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итогам января-декабря 2024 года доля субъектов малого предпринимательства, занимающих важное место в насыщении потребительского рынка товарами, составила 9,1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%</w:t>
      </w:r>
      <w:r w:rsidRPr="002E55B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общего объема оборота розничной торговли (в январе-декабре 2023 года – 8,7%).</w:t>
      </w:r>
    </w:p>
    <w:p w:rsidR="006B7227" w:rsidRPr="002E55B7" w:rsidRDefault="006B7227" w:rsidP="006B7227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i/>
        </w:rPr>
      </w:pPr>
    </w:p>
    <w:p w:rsidR="006B7227" w:rsidRPr="002E55B7" w:rsidRDefault="006B7227" w:rsidP="006B7227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2E55B7">
        <w:rPr>
          <w:rFonts w:ascii="Arial" w:eastAsia="Times New Roman" w:hAnsi="Arial" w:cs="Arial"/>
          <w:b/>
          <w:bCs/>
        </w:rPr>
        <w:t xml:space="preserve">Формирование оборота розничной торговли </w:t>
      </w:r>
    </w:p>
    <w:p w:rsidR="006B7227" w:rsidRPr="002E55B7" w:rsidRDefault="006B7227" w:rsidP="006B722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</w:rPr>
      </w:pPr>
      <w:r w:rsidRPr="002E55B7">
        <w:rPr>
          <w:rFonts w:ascii="Arial" w:eastAsia="Times New Roman" w:hAnsi="Arial" w:cs="Arial"/>
          <w:b/>
          <w:bCs/>
          <w:sz w:val="20"/>
        </w:rPr>
        <w:t>в январе-декабре 2024 года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5B7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21875" wp14:editId="0F411793">
                <wp:simplePos x="0" y="0"/>
                <wp:positionH relativeFrom="column">
                  <wp:posOffset>1299845</wp:posOffset>
                </wp:positionH>
                <wp:positionV relativeFrom="paragraph">
                  <wp:posOffset>1259205</wp:posOffset>
                </wp:positionV>
                <wp:extent cx="1962150" cy="514350"/>
                <wp:effectExtent l="0" t="0" r="0" b="31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227" w:rsidRDefault="006B7227" w:rsidP="006B7227">
                            <w:pPr>
                              <w:pStyle w:val="aa"/>
                              <w:rPr>
                                <w:bCs w:val="0"/>
                                <w:iCs w:val="0"/>
                              </w:rPr>
                            </w:pPr>
                            <w:r>
                              <w:t>Субъекты малого</w:t>
                            </w:r>
                            <w:r>
                              <w:br/>
                              <w:t>предпринимательства – 9,1%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21875" id="Прямоугольник 9" o:spid="_x0000_s1026" style="position:absolute;left:0;text-align:left;margin-left:102.35pt;margin-top:99.15pt;width:154.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" filled="f" stroked="f" strokecolor="white">
                <v:textbox inset="0,0,0,0">
                  <w:txbxContent>
                    <w:p w:rsidR="006B7227" w:rsidRDefault="006B7227" w:rsidP="006B7227">
                      <w:pPr>
                        <w:pStyle w:val="aa"/>
                        <w:rPr>
                          <w:bCs w:val="0"/>
                          <w:iCs w:val="0"/>
                        </w:rPr>
                      </w:pPr>
                      <w:r>
                        <w:t>Субъекты малого</w:t>
                      </w:r>
                      <w:r>
                        <w:br/>
                        <w:t>предпринимательства – 9,1%</w:t>
                      </w:r>
                    </w:p>
                  </w:txbxContent>
                </v:textbox>
              </v:rect>
            </w:pict>
          </mc:Fallback>
        </mc:AlternateContent>
      </w:r>
      <w:r w:rsidRPr="002E55B7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2186D" wp14:editId="4FDFE603">
                <wp:simplePos x="0" y="0"/>
                <wp:positionH relativeFrom="column">
                  <wp:posOffset>3264535</wp:posOffset>
                </wp:positionH>
                <wp:positionV relativeFrom="paragraph">
                  <wp:posOffset>237490</wp:posOffset>
                </wp:positionV>
                <wp:extent cx="1591310" cy="358775"/>
                <wp:effectExtent l="2540" t="381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310" cy="35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227" w:rsidRDefault="006B7227" w:rsidP="006B7227">
                            <w:pPr>
                              <w:pStyle w:val="aa"/>
                              <w:rPr>
                                <w:color w:val="000000"/>
                              </w:rPr>
                            </w:pPr>
                            <w:r>
                              <w:t xml:space="preserve">Крупные и средние </w:t>
                            </w:r>
                            <w:r>
                              <w:br/>
                              <w:t>организации – 89,0</w:t>
                            </w:r>
                            <w:r>
                              <w:rPr>
                                <w:color w:val="000000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2186D" id="Прямоугольник 5" o:spid="_x0000_s1027" style="position:absolute;left:0;text-align:left;margin-left:257.05pt;margin-top:18.7pt;width:125.3pt;height:2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" filled="f" stroked="f" strokecolor="white">
                <v:textbox inset="0,0,0,0">
                  <w:txbxContent>
                    <w:p w:rsidR="006B7227" w:rsidRDefault="006B7227" w:rsidP="006B7227">
                      <w:pPr>
                        <w:pStyle w:val="aa"/>
                        <w:rPr>
                          <w:color w:val="000000"/>
                        </w:rPr>
                      </w:pPr>
                      <w:r>
                        <w:t xml:space="preserve">Крупные и средние </w:t>
                      </w:r>
                      <w:r>
                        <w:br/>
                        <w:t>организации – 89,0</w:t>
                      </w:r>
                      <w:r>
                        <w:rPr>
                          <w:color w:val="000000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2E55B7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7E7D1" wp14:editId="07D517E4">
                <wp:simplePos x="0" y="0"/>
                <wp:positionH relativeFrom="column">
                  <wp:posOffset>480695</wp:posOffset>
                </wp:positionH>
                <wp:positionV relativeFrom="paragraph">
                  <wp:posOffset>371475</wp:posOffset>
                </wp:positionV>
                <wp:extent cx="1552575" cy="327025"/>
                <wp:effectExtent l="0" t="4445" r="0" b="190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227" w:rsidRDefault="006B7227" w:rsidP="006B7227">
                            <w:pPr>
                              <w:pStyle w:val="aa"/>
                              <w:rPr>
                                <w:sz w:val="18"/>
                              </w:rPr>
                            </w:pPr>
                            <w:r>
                              <w:t>Розничные ярмарки – 1,9%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7E7D1" id="Прямоугольник 10" o:spid="_x0000_s1028" style="position:absolute;left:0;text-align:left;margin-left:37.85pt;margin-top:29.25pt;width:122.25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" filled="f" stroked="f" strokecolor="white">
                <v:textbox inset="0,0,0,0">
                  <w:txbxContent>
                    <w:p w:rsidR="006B7227" w:rsidRDefault="006B7227" w:rsidP="006B7227">
                      <w:pPr>
                        <w:pStyle w:val="aa"/>
                        <w:rPr>
                          <w:sz w:val="18"/>
                        </w:rPr>
                      </w:pPr>
                      <w:r>
                        <w:t>Розничные ярмарки – 1,9%</w:t>
                      </w:r>
                    </w:p>
                  </w:txbxContent>
                </v:textbox>
              </v:rect>
            </w:pict>
          </mc:Fallback>
        </mc:AlternateContent>
      </w:r>
      <w:r w:rsidRPr="002E55B7">
        <w:rPr>
          <w:rFonts w:ascii="Times New Roman" w:eastAsia="Times New Roman" w:hAnsi="Times New Roman" w:cs="Times New Roman"/>
          <w:b/>
          <w:i/>
          <w:iCs/>
          <w:noProof/>
          <w:color w:val="FF0000"/>
          <w:sz w:val="24"/>
          <w:szCs w:val="24"/>
        </w:rPr>
        <w:drawing>
          <wp:inline distT="0" distB="0" distL="0" distR="0" wp14:anchorId="15024CF0" wp14:editId="144E5521">
            <wp:extent cx="3743325" cy="1631894"/>
            <wp:effectExtent l="0" t="0" r="0" b="0"/>
            <wp:docPr id="11" name="Диаграмм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227" w:rsidRPr="00F22C22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C22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>
        <w:rPr>
          <w:rFonts w:ascii="Times New Roman" w:hAnsi="Times New Roman" w:cs="Times New Roman"/>
          <w:sz w:val="28"/>
          <w:szCs w:val="28"/>
        </w:rPr>
        <w:t xml:space="preserve">на начало 2025 года </w:t>
      </w:r>
      <w:r w:rsidRPr="00F22C22">
        <w:rPr>
          <w:rFonts w:ascii="Times New Roman" w:hAnsi="Times New Roman" w:cs="Times New Roman"/>
          <w:sz w:val="28"/>
          <w:szCs w:val="28"/>
        </w:rPr>
        <w:t xml:space="preserve">осуществляют деятельность около 707 объектов розничной торговли продовольственными и непродовольственными товарами. Общая площадь торговых объектов по району составляет 84 297,8 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. Норматив минимальной обеспеченности населения площадью стационарных торговых объектов (в расчете 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>. на 1000 чел.) выполняется во всех сельских поселениях района. Торговые сети в числе основных драйверов развития торговли в районе. Наиболее крупные сетевые объекты, это магазины «Магнит», «Пятерочка», «Светофор», «</w:t>
      </w:r>
      <w:proofErr w:type="spellStart"/>
      <w:r w:rsidRPr="00F22C22">
        <w:rPr>
          <w:rFonts w:ascii="Times New Roman" w:hAnsi="Times New Roman" w:cs="Times New Roman"/>
          <w:sz w:val="28"/>
          <w:szCs w:val="28"/>
          <w:lang w:val="en-US"/>
        </w:rPr>
        <w:t>FIXPraise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>», «Фасоль», «Победа», «Бум», «</w:t>
      </w:r>
      <w:r w:rsidRPr="00F22C22">
        <w:rPr>
          <w:rFonts w:ascii="Times New Roman" w:hAnsi="Times New Roman" w:cs="Times New Roman"/>
          <w:sz w:val="28"/>
          <w:szCs w:val="28"/>
          <w:lang w:val="en-US"/>
        </w:rPr>
        <w:t>DNS</w:t>
      </w:r>
      <w:r w:rsidRPr="00F22C2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Красное&amp;Белое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», «Апекс». Стабильно работают и расширяются торговые объекты местного значения, увеличивается количество нестационарных объектов. </w:t>
      </w:r>
    </w:p>
    <w:p w:rsidR="006B7227" w:rsidRPr="007948EB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F22C22">
        <w:rPr>
          <w:rFonts w:ascii="Times New Roman" w:hAnsi="Times New Roman" w:cs="Times New Roman"/>
          <w:sz w:val="28"/>
          <w:szCs w:val="28"/>
        </w:rPr>
        <w:t xml:space="preserve">Наиболее доступными и прямыми каналами сбыта продукции мелких и средних товаропроизводителей являются ярмарки, а также формат нестационарных торговых объектов.  В конце 2022 года розничный рынок ООО «Сервис-Р» перешел в другой формат торговли и обратился в Администрацию района с заявлением об аннулировании выданного им разрешения. В настоящее время на территории 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 района нет розничных рынков.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C22">
        <w:rPr>
          <w:rFonts w:ascii="Times New Roman" w:hAnsi="Times New Roman" w:cs="Times New Roman"/>
          <w:sz w:val="28"/>
          <w:szCs w:val="28"/>
        </w:rPr>
        <w:t xml:space="preserve">По итогам 2024 года, на территории 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 района функционировало 11 ярмарочных площадок на 128 мест</w:t>
      </w:r>
      <w:r w:rsidRPr="00DB17AE">
        <w:rPr>
          <w:rFonts w:ascii="Times New Roman" w:hAnsi="Times New Roman" w:cs="Times New Roman"/>
          <w:sz w:val="28"/>
          <w:szCs w:val="28"/>
        </w:rPr>
        <w:t>, 85 нестационарных</w:t>
      </w:r>
      <w:r w:rsidRPr="00F22C22">
        <w:rPr>
          <w:rFonts w:ascii="Times New Roman" w:hAnsi="Times New Roman" w:cs="Times New Roman"/>
          <w:sz w:val="28"/>
          <w:szCs w:val="28"/>
        </w:rPr>
        <w:t xml:space="preserve"> </w:t>
      </w:r>
      <w:r w:rsidRPr="00F22C22">
        <w:rPr>
          <w:rFonts w:ascii="Times New Roman" w:hAnsi="Times New Roman" w:cs="Times New Roman"/>
          <w:sz w:val="28"/>
          <w:szCs w:val="28"/>
        </w:rPr>
        <w:lastRenderedPageBreak/>
        <w:t>торговых объектов. Продвижение донских товаров на потребительском рынке, позиционированию их как продукции высокого качества, способствует развитие системы добровольной сертификации «Сделано на Дону», действующей с 2013 года. На сегодняшний день действующими участниками Системы являются четыре предприятия района, такие как, ОАО «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Молзавод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», ООО «Алые паруса», ООО «Колбасный завод «Донские традиции», </w:t>
      </w:r>
      <w:r w:rsidRPr="00F22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НПО «Турбулентность-Дон»</w:t>
      </w:r>
      <w:r w:rsidRPr="00F22C22">
        <w:rPr>
          <w:rFonts w:ascii="Times New Roman" w:hAnsi="Times New Roman" w:cs="Times New Roman"/>
          <w:sz w:val="28"/>
          <w:szCs w:val="28"/>
        </w:rPr>
        <w:t>, получившие сертификаты более чем на 2000 наименований продовольственной продукции.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Положительная динамика оборота розничной торговли сохранена и по итогам первого квартала 2025 года, которая составила 3276,6 млн. руб. или 104,9% от аналогичного периода 2024 года.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оборот розничной торговли прогнозируется в объеме </w:t>
      </w:r>
      <w:r>
        <w:rPr>
          <w:rFonts w:ascii="Times New Roman" w:hAnsi="Times New Roman" w:cs="Times New Roman"/>
          <w:sz w:val="28"/>
          <w:szCs w:val="28"/>
        </w:rPr>
        <w:t>15514,3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17E">
        <w:rPr>
          <w:rFonts w:ascii="Times New Roman" w:hAnsi="Times New Roman" w:cs="Times New Roman"/>
          <w:sz w:val="28"/>
          <w:szCs w:val="28"/>
        </w:rPr>
        <w:t xml:space="preserve">руб. Темп роста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период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прогнозируется </w:t>
      </w:r>
      <w:r w:rsidRPr="0085117E">
        <w:rPr>
          <w:rFonts w:ascii="Times New Roman" w:hAnsi="Times New Roman" w:cs="Times New Roman"/>
          <w:sz w:val="28"/>
          <w:szCs w:val="28"/>
        </w:rPr>
        <w:t>на уровне 10</w:t>
      </w:r>
      <w:r>
        <w:rPr>
          <w:rFonts w:ascii="Times New Roman" w:hAnsi="Times New Roman" w:cs="Times New Roman"/>
          <w:sz w:val="28"/>
          <w:szCs w:val="28"/>
        </w:rPr>
        <w:t>8,8</w:t>
      </w:r>
      <w:r w:rsidRPr="0085117E">
        <w:rPr>
          <w:rFonts w:ascii="Times New Roman" w:hAnsi="Times New Roman" w:cs="Times New Roman"/>
          <w:sz w:val="28"/>
          <w:szCs w:val="28"/>
        </w:rPr>
        <w:t>%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г., 10</w:t>
      </w:r>
      <w:r>
        <w:rPr>
          <w:rFonts w:ascii="Times New Roman" w:hAnsi="Times New Roman" w:cs="Times New Roman"/>
          <w:sz w:val="28"/>
          <w:szCs w:val="28"/>
        </w:rPr>
        <w:t>6,3</w:t>
      </w:r>
      <w:r w:rsidRPr="0085117E">
        <w:rPr>
          <w:rFonts w:ascii="Times New Roman" w:hAnsi="Times New Roman" w:cs="Times New Roman"/>
          <w:sz w:val="28"/>
          <w:szCs w:val="28"/>
        </w:rPr>
        <w:t>% –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г.; 10</w:t>
      </w:r>
      <w:r>
        <w:rPr>
          <w:rFonts w:ascii="Times New Roman" w:hAnsi="Times New Roman" w:cs="Times New Roman"/>
          <w:sz w:val="28"/>
          <w:szCs w:val="28"/>
        </w:rPr>
        <w:t>4,7</w:t>
      </w:r>
      <w:r w:rsidRPr="0085117E">
        <w:rPr>
          <w:rFonts w:ascii="Times New Roman" w:hAnsi="Times New Roman" w:cs="Times New Roman"/>
          <w:sz w:val="28"/>
          <w:szCs w:val="28"/>
        </w:rPr>
        <w:t>% –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 10</w:t>
      </w:r>
      <w:r>
        <w:rPr>
          <w:rFonts w:ascii="Times New Roman" w:hAnsi="Times New Roman" w:cs="Times New Roman"/>
          <w:sz w:val="28"/>
          <w:szCs w:val="28"/>
        </w:rPr>
        <w:t>4,2</w:t>
      </w:r>
      <w:r w:rsidRPr="0085117E">
        <w:rPr>
          <w:rFonts w:ascii="Times New Roman" w:hAnsi="Times New Roman" w:cs="Times New Roman"/>
          <w:sz w:val="28"/>
          <w:szCs w:val="28"/>
        </w:rPr>
        <w:t>% – 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C22">
        <w:rPr>
          <w:rFonts w:ascii="Times New Roman" w:hAnsi="Times New Roman" w:cs="Times New Roman"/>
          <w:sz w:val="28"/>
          <w:szCs w:val="28"/>
        </w:rPr>
        <w:t xml:space="preserve">Сфера общественного питания </w:t>
      </w:r>
      <w:proofErr w:type="spellStart"/>
      <w:r w:rsidRPr="00F22C2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22C22">
        <w:rPr>
          <w:rFonts w:ascii="Times New Roman" w:hAnsi="Times New Roman" w:cs="Times New Roman"/>
          <w:sz w:val="28"/>
          <w:szCs w:val="28"/>
        </w:rPr>
        <w:t xml:space="preserve"> района по состоянию на 01.01.2025 г. включает в себя 120 предприятий общественного питания, среди них 99 предприятий открытой сети, 21 предприятие закрытой сети. Всего посадочных мест 10 312.</w:t>
      </w:r>
    </w:p>
    <w:p w:rsidR="006B7227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оборота общественного питания в 2024 году по сравнению с 2023 годом составил 59,2% в сопоставимых ценах и составил 843, млн. руб. </w:t>
      </w:r>
      <w:r w:rsidRPr="00EE2B41">
        <w:rPr>
          <w:rFonts w:ascii="Times New Roman" w:hAnsi="Times New Roman" w:cs="Times New Roman"/>
          <w:sz w:val="28"/>
          <w:szCs w:val="28"/>
        </w:rPr>
        <w:t xml:space="preserve">Значительное снижение оборота общественного питания объясняется тем, что ТОСП ООО «Технология» с. 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Несветай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 xml:space="preserve">, которое имело удельный вес в структуре оборота 56%, прекратило осуществление своей деятельности на территории 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 xml:space="preserve"> района в конце 2023 года.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 xml:space="preserve"> </w:t>
      </w:r>
      <w:r w:rsidRPr="00FA6E83">
        <w:rPr>
          <w:rFonts w:ascii="Times New Roman" w:hAnsi="Times New Roman" w:cs="Times New Roman"/>
          <w:sz w:val="28"/>
          <w:szCs w:val="28"/>
        </w:rPr>
        <w:t xml:space="preserve">Общая площадь объектов общественного питания открытой (в том числе сезонной) сети и закрытой сети в районе составляет 25390,7 </w:t>
      </w:r>
      <w:proofErr w:type="spellStart"/>
      <w:r w:rsidRPr="00FA6E8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A6E83">
        <w:rPr>
          <w:rFonts w:ascii="Times New Roman" w:hAnsi="Times New Roman" w:cs="Times New Roman"/>
          <w:sz w:val="28"/>
          <w:szCs w:val="28"/>
        </w:rPr>
        <w:t>.  Доля открытой сети от общего количества предприятий – 82,5 %, закрытой сети –17,5%.</w:t>
      </w:r>
    </w:p>
    <w:p w:rsidR="006B7227" w:rsidRPr="00EE2B41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B41">
        <w:rPr>
          <w:rFonts w:ascii="Times New Roman" w:hAnsi="Times New Roman" w:cs="Times New Roman"/>
          <w:sz w:val="28"/>
          <w:szCs w:val="28"/>
        </w:rPr>
        <w:t>Наиболее крупные объекты ресторанного типа с банкетным залом свыше 150 посадочных мест, это рестораны «Рандеву», «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Хуторокъ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Либхабер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>», «Банкетный холл Рио», «Белый замок», «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Ануш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>», «Арарат», «Антарес», «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Golden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B41">
        <w:rPr>
          <w:rFonts w:ascii="Times New Roman" w:hAnsi="Times New Roman" w:cs="Times New Roman"/>
          <w:sz w:val="28"/>
          <w:szCs w:val="28"/>
        </w:rPr>
        <w:t>Yar</w:t>
      </w:r>
      <w:proofErr w:type="spellEnd"/>
      <w:r w:rsidRPr="00EE2B41">
        <w:rPr>
          <w:rFonts w:ascii="Times New Roman" w:hAnsi="Times New Roman" w:cs="Times New Roman"/>
          <w:sz w:val="28"/>
          <w:szCs w:val="28"/>
        </w:rPr>
        <w:t>», «Династия», «Трио», «Нал», «Карат», Банкет холл «Урарту», «Империал».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B41">
        <w:rPr>
          <w:rFonts w:ascii="Times New Roman" w:hAnsi="Times New Roman" w:cs="Times New Roman"/>
          <w:sz w:val="28"/>
          <w:szCs w:val="28"/>
        </w:rPr>
        <w:t>Кафе, закусочные открытого типа с количеством посадочных мест свыше 50, это кафе «Эмират», «Версаль», «Олимп», «Маска», «Афина», «Империя», «Империал»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году существенных изменений сети общественного питания открытой сети не наблюдается. Перечень предприятий, сформированный по группе общепита, откорректирован с учетом предприятий, не осуществляющих свою деятельность.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Большой популярностью среди гостей и жителей района пользуются блюда донских армян. В пяти предприятиях общественного питания района предлагается национальная кухня.</w:t>
      </w:r>
    </w:p>
    <w:p w:rsidR="006B7227" w:rsidRPr="0085117E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sz w:val="28"/>
          <w:szCs w:val="28"/>
        </w:rPr>
        <w:t>По данным статистики за январь-март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года оборот общественного питания составил – 1</w:t>
      </w:r>
      <w:r>
        <w:rPr>
          <w:rFonts w:ascii="Times New Roman" w:hAnsi="Times New Roman" w:cs="Times New Roman"/>
          <w:sz w:val="28"/>
          <w:szCs w:val="28"/>
        </w:rPr>
        <w:t>98,4</w:t>
      </w:r>
      <w:r w:rsidRPr="0085117E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17E">
        <w:rPr>
          <w:rFonts w:ascii="Times New Roman" w:hAnsi="Times New Roman" w:cs="Times New Roman"/>
          <w:sz w:val="28"/>
          <w:szCs w:val="28"/>
        </w:rPr>
        <w:t xml:space="preserve">руб., </w:t>
      </w:r>
      <w:r>
        <w:rPr>
          <w:rFonts w:ascii="Times New Roman" w:hAnsi="Times New Roman" w:cs="Times New Roman"/>
          <w:sz w:val="28"/>
          <w:szCs w:val="28"/>
        </w:rPr>
        <w:t xml:space="preserve">Индекс физического объема к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соответствующему периоду 2024 года составил 117,2%, что обусловлено стабилизацией ситуации и наращиванием объемов действующих предприятий сферы общественного питания.</w:t>
      </w:r>
    </w:p>
    <w:p w:rsidR="00F621F2" w:rsidRPr="00E350A0" w:rsidRDefault="006B7227" w:rsidP="006B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 прогнозируется объем оборота общественно питания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выше уровня 2024 года с учетом сложившейся динамики первого квартала и экономической ситуации. По прогнозным данным по итогам 2025 года оборот общественного питания составит 1015,5 млн. руб.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Темп роста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сопоставимых ценах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период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 прогнозируется 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>на уровне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8511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5117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8,8</w:t>
      </w:r>
      <w:r w:rsidRPr="0085117E">
        <w:rPr>
          <w:rFonts w:ascii="Times New Roman" w:hAnsi="Times New Roman" w:cs="Times New Roman"/>
          <w:sz w:val="28"/>
          <w:szCs w:val="28"/>
        </w:rPr>
        <w:t>% –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г.; 10</w:t>
      </w:r>
      <w:r>
        <w:rPr>
          <w:rFonts w:ascii="Times New Roman" w:hAnsi="Times New Roman" w:cs="Times New Roman"/>
          <w:sz w:val="28"/>
          <w:szCs w:val="28"/>
        </w:rPr>
        <w:t>5,3</w:t>
      </w:r>
      <w:r w:rsidRPr="0085117E">
        <w:rPr>
          <w:rFonts w:ascii="Times New Roman" w:hAnsi="Times New Roman" w:cs="Times New Roman"/>
          <w:sz w:val="28"/>
          <w:szCs w:val="28"/>
        </w:rPr>
        <w:t>% –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г.; 10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117E">
        <w:rPr>
          <w:rFonts w:ascii="Times New Roman" w:hAnsi="Times New Roman" w:cs="Times New Roman"/>
          <w:sz w:val="28"/>
          <w:szCs w:val="28"/>
        </w:rPr>
        <w:t>,0%. – 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11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621F2" w:rsidRPr="00E350A0" w:rsidRDefault="00F621F2" w:rsidP="00CA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8D2" w:rsidRPr="00E350A0" w:rsidRDefault="007C020D" w:rsidP="00CA08D2">
      <w:pPr>
        <w:pStyle w:val="11"/>
        <w:tabs>
          <w:tab w:val="left" w:pos="2127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E350A0">
        <w:rPr>
          <w:b/>
          <w:sz w:val="28"/>
          <w:szCs w:val="28"/>
          <w:lang w:val="en-US"/>
        </w:rPr>
        <w:t>VIII</w:t>
      </w:r>
      <w:r w:rsidRPr="00E350A0">
        <w:rPr>
          <w:b/>
          <w:sz w:val="28"/>
          <w:szCs w:val="28"/>
        </w:rPr>
        <w:t xml:space="preserve">. </w:t>
      </w:r>
      <w:r w:rsidR="00CA08D2" w:rsidRPr="00E350A0">
        <w:rPr>
          <w:b/>
          <w:sz w:val="28"/>
          <w:szCs w:val="28"/>
        </w:rPr>
        <w:t>Финансы</w:t>
      </w:r>
    </w:p>
    <w:p w:rsidR="00CA08D2" w:rsidRPr="00E350A0" w:rsidRDefault="00CA08D2" w:rsidP="00CA08D2">
      <w:pPr>
        <w:pStyle w:val="11"/>
        <w:tabs>
          <w:tab w:val="left" w:pos="2127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Финансовые показатели отражены по полному кругу предприятий и организаций с использованием индексов-дефляторов, темпов роста по отраслям и сведений, предоставленных основными предприятиями, расположенными на территории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CA08D2" w:rsidRPr="00E350A0" w:rsidRDefault="00CA08D2" w:rsidP="00CA0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По итогам 2022 года прибыль прибыльных предприятий по полному кругу составила </w:t>
      </w:r>
      <w:r w:rsidRPr="00E350A0">
        <w:rPr>
          <w:rFonts w:ascii="Times New Roman" w:hAnsi="Times New Roman" w:cs="Times New Roman"/>
          <w:bCs/>
          <w:sz w:val="28"/>
          <w:szCs w:val="28"/>
        </w:rPr>
        <w:t xml:space="preserve">3719,9 </w:t>
      </w:r>
      <w:r w:rsidRPr="00E350A0">
        <w:rPr>
          <w:rFonts w:ascii="Times New Roman" w:hAnsi="Times New Roman" w:cs="Times New Roman"/>
          <w:sz w:val="28"/>
          <w:szCs w:val="28"/>
        </w:rPr>
        <w:t xml:space="preserve">млн. руб., в том числе по крупным и средним 1144,4 млн. руб. и малым предприятиям 2575,6 млн. руб. Убыток убыточных предприятий по полному кругу предприятий сложился в сумме 257,4 млн. руб. </w:t>
      </w: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итогам 2023 года прибыль прибыльных предприятий по полному кругу составила 3201,7 млн. руб., (86,1% от уровня 2022г.) в том числе по крупным и средним предприятиям 971,2 млн. руб. (84,9% от уровня 2022г.) и по малым предприятиям 2230,5 млн. руб. (86,6% от уровня 2022г.) Убыток убыточных предприятий по полному кругу предприятий составил порядка 398,9 млн. руб.(155% от уровня 2022г.).</w:t>
      </w: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отчетным данным 2024 года в части крупных и средних предприятий и оценочным данным малых предприятий сложилось следующее. Прибыль прибыльных предприятий по полному кругу составит 2950,6 млн. руб., (92,2% от уровня 2023г.) в том числе по крупным и средним предприятиям 824,4 млн. руб. (84,9% от уровня 2023г.) и по малым предприятиям 2126,3 млн. руб. (95,3% от уровня 2023г.)</w:t>
      </w:r>
      <w:r w:rsidR="007C020D" w:rsidRPr="00E350A0">
        <w:rPr>
          <w:rFonts w:ascii="Times New Roman" w:hAnsi="Times New Roman" w:cs="Times New Roman"/>
          <w:sz w:val="28"/>
          <w:szCs w:val="28"/>
        </w:rPr>
        <w:t>.</w:t>
      </w:r>
      <w:r w:rsidRPr="00E350A0">
        <w:rPr>
          <w:rFonts w:ascii="Times New Roman" w:hAnsi="Times New Roman" w:cs="Times New Roman"/>
          <w:sz w:val="28"/>
          <w:szCs w:val="28"/>
        </w:rPr>
        <w:t xml:space="preserve"> Убыток убыточных предприятий по полному кругу предприятий по оценке составит порядка 336,5 млн. руб. (84,4% от уровня 2023г.).</w:t>
      </w:r>
    </w:p>
    <w:p w:rsidR="00CA08D2" w:rsidRPr="00E350A0" w:rsidRDefault="00CA08D2" w:rsidP="00CA0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В целом по итогам 2024года прибыль крупных и средних предприятий района превысила убытки на 777,4 млн. руб. Из 20 крупных и средних   предприятий 18 получили прибыль в сумме 824,4 млн. руб., 2 получили убыток в сумме 47,0 млн. руб., соответственно удельный вес убыточных организаций в общем количестве составил 10%.</w:t>
      </w: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По итогам 2023 и 2024 годов по убыткам крупных и средних предприятий района сложилась следующая ситуация.</w:t>
      </w: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Мясниковское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 xml:space="preserve"> ВКХ» сократило убытки на 7,0 млн. руб. (2023 -15 млн. руб., 2024 – 8,0 млн. руб.) Предприятием реализуется план мероприятий по выходу организации на безубыточный уровень, включающий мероприятия по взысканию дебиторской задолженности, снижению издержек, </w:t>
      </w:r>
      <w:r w:rsidRPr="00E350A0">
        <w:rPr>
          <w:rFonts w:ascii="Times New Roman" w:hAnsi="Times New Roman" w:cs="Times New Roman"/>
          <w:sz w:val="28"/>
          <w:szCs w:val="28"/>
        </w:rPr>
        <w:lastRenderedPageBreak/>
        <w:t>энергосбережению и повышению энергетической эффективности и др. В соответствии с планом мероприятий планируется сокращение убытков и вывод на безубыточный уровень по итогам 2027 года.</w:t>
      </w:r>
    </w:p>
    <w:p w:rsidR="00CA08D2" w:rsidRPr="00E350A0" w:rsidRDefault="00CA08D2" w:rsidP="00CA08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ООО СКБ «Квант» по итогам 2024 года сложился убыток размере 38,9 млн рублей (2023 – 48,7 млн. руб., 2024 – 38,9 млн. руб.).  Организация является конструкторским </w:t>
      </w:r>
      <w:proofErr w:type="spellStart"/>
      <w:r w:rsidRPr="00E350A0">
        <w:rPr>
          <w:rFonts w:ascii="Times New Roman" w:hAnsi="Times New Roman" w:cs="Times New Roman"/>
          <w:sz w:val="28"/>
          <w:szCs w:val="28"/>
        </w:rPr>
        <w:t>бюром</w:t>
      </w:r>
      <w:proofErr w:type="spellEnd"/>
      <w:r w:rsidRPr="00E350A0">
        <w:rPr>
          <w:rFonts w:ascii="Times New Roman" w:hAnsi="Times New Roman" w:cs="Times New Roman"/>
          <w:sz w:val="28"/>
          <w:szCs w:val="28"/>
        </w:rPr>
        <w:t>, которая заниматься проектированием, испытанием и внедрением новых разработок. Убыток получен в связи со сложившейся ситуацией в экономике, связанной с отказом предприятий от внедрения новых разработок. Руководством организации ведется постоянный поиск новых контрагентов, для которых востребована продукция организации, а также тех организаций которым требуется внедрение новых решений.</w:t>
      </w:r>
    </w:p>
    <w:p w:rsidR="00CA08D2" w:rsidRPr="00E350A0" w:rsidRDefault="00CA08D2" w:rsidP="00CA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Ранее убыточная организация АО «Ресурс Дон», отражаемая в данных статистического учета по предприятиям, получившим убыток за 2022 и 2023 годы, на данный момент ликвидирована.  </w:t>
      </w:r>
    </w:p>
    <w:p w:rsidR="00CA08D2" w:rsidRPr="00E350A0" w:rsidRDefault="00CA08D2" w:rsidP="00CA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ПОУ МЯСНИКОВСКАЯ АШ РО ДОСААФ РОССИИ РО по итогам 2024 года за счет реализации комплекса мер по выводу на безубыточный уровень, а также пересмотра подхода к оплате за оказанные услуги по обучению вождения, смогла выйти на безубыточный уровень.  </w:t>
      </w:r>
    </w:p>
    <w:p w:rsidR="00F621F2" w:rsidRPr="00E350A0" w:rsidRDefault="00CA08D2" w:rsidP="00CA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0A0">
        <w:rPr>
          <w:rFonts w:ascii="Times New Roman" w:hAnsi="Times New Roman" w:cs="Times New Roman"/>
          <w:sz w:val="28"/>
          <w:szCs w:val="28"/>
        </w:rPr>
        <w:t xml:space="preserve">Следует отметить, что основной рост прибыли по итогам 2023 </w:t>
      </w:r>
      <w:proofErr w:type="gramStart"/>
      <w:r w:rsidRPr="00E350A0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Pr="00E350A0">
        <w:rPr>
          <w:rFonts w:ascii="Times New Roman" w:hAnsi="Times New Roman" w:cs="Times New Roman"/>
          <w:sz w:val="28"/>
          <w:szCs w:val="28"/>
        </w:rPr>
        <w:t xml:space="preserve"> произошел за счет малых предприятий района. Данная тенденция будет сохранена в отчетном 2024 и прогнозируемом периоде. Рост прибыли прибыльных предприятий по полному кругу на период 2025-2028 годов составит 111%, 110%, 110,2%, 110,3% соответственно.</w:t>
      </w:r>
    </w:p>
    <w:sectPr w:rsidR="00F621F2" w:rsidRPr="00E35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12C" w:rsidRDefault="0083412C">
      <w:pPr>
        <w:spacing w:line="240" w:lineRule="auto"/>
      </w:pPr>
      <w:r>
        <w:separator/>
      </w:r>
    </w:p>
  </w:endnote>
  <w:endnote w:type="continuationSeparator" w:id="0">
    <w:p w:rsidR="0083412C" w:rsidRDefault="008341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12C" w:rsidRDefault="0083412C">
      <w:pPr>
        <w:spacing w:after="0"/>
      </w:pPr>
      <w:r>
        <w:separator/>
      </w:r>
    </w:p>
  </w:footnote>
  <w:footnote w:type="continuationSeparator" w:id="0">
    <w:p w:rsidR="0083412C" w:rsidRDefault="008341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5574A"/>
    <w:multiLevelType w:val="multilevel"/>
    <w:tmpl w:val="4922F26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 w15:restartNumberingAfterBreak="0">
    <w:nsid w:val="389B5824"/>
    <w:multiLevelType w:val="hybridMultilevel"/>
    <w:tmpl w:val="03B805EE"/>
    <w:lvl w:ilvl="0" w:tplc="D60400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B34E5"/>
    <w:multiLevelType w:val="hybridMultilevel"/>
    <w:tmpl w:val="F2C88ACC"/>
    <w:lvl w:ilvl="0" w:tplc="09348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19B"/>
    <w:rsid w:val="00015BE9"/>
    <w:rsid w:val="000171F5"/>
    <w:rsid w:val="00031EB1"/>
    <w:rsid w:val="000374E8"/>
    <w:rsid w:val="00062BA2"/>
    <w:rsid w:val="00076543"/>
    <w:rsid w:val="00082BF5"/>
    <w:rsid w:val="000A0254"/>
    <w:rsid w:val="000B0456"/>
    <w:rsid w:val="000B3A55"/>
    <w:rsid w:val="000D35EE"/>
    <w:rsid w:val="001061D9"/>
    <w:rsid w:val="00106E4D"/>
    <w:rsid w:val="00106EFE"/>
    <w:rsid w:val="001213BD"/>
    <w:rsid w:val="00125A69"/>
    <w:rsid w:val="00126D40"/>
    <w:rsid w:val="00127110"/>
    <w:rsid w:val="001365F4"/>
    <w:rsid w:val="00143595"/>
    <w:rsid w:val="00172C74"/>
    <w:rsid w:val="00183C4F"/>
    <w:rsid w:val="00186B60"/>
    <w:rsid w:val="00190B43"/>
    <w:rsid w:val="001914FF"/>
    <w:rsid w:val="00191608"/>
    <w:rsid w:val="001A4808"/>
    <w:rsid w:val="001C36CD"/>
    <w:rsid w:val="001E1FCB"/>
    <w:rsid w:val="001E55E3"/>
    <w:rsid w:val="001F3F2F"/>
    <w:rsid w:val="00200EE9"/>
    <w:rsid w:val="0020419B"/>
    <w:rsid w:val="0022181C"/>
    <w:rsid w:val="00251620"/>
    <w:rsid w:val="00273DD2"/>
    <w:rsid w:val="002741FE"/>
    <w:rsid w:val="002833E9"/>
    <w:rsid w:val="00283E33"/>
    <w:rsid w:val="00294F99"/>
    <w:rsid w:val="002A27A6"/>
    <w:rsid w:val="002A6142"/>
    <w:rsid w:val="002B292E"/>
    <w:rsid w:val="002B6463"/>
    <w:rsid w:val="002D0901"/>
    <w:rsid w:val="002D2ABF"/>
    <w:rsid w:val="002D4F82"/>
    <w:rsid w:val="00304BCA"/>
    <w:rsid w:val="0031185F"/>
    <w:rsid w:val="003137B5"/>
    <w:rsid w:val="0033560C"/>
    <w:rsid w:val="0033757D"/>
    <w:rsid w:val="00371BC3"/>
    <w:rsid w:val="00377EC7"/>
    <w:rsid w:val="00396247"/>
    <w:rsid w:val="003A4BFC"/>
    <w:rsid w:val="003C118C"/>
    <w:rsid w:val="003D303C"/>
    <w:rsid w:val="003D589D"/>
    <w:rsid w:val="003F3402"/>
    <w:rsid w:val="00412ABE"/>
    <w:rsid w:val="00417F4B"/>
    <w:rsid w:val="00431405"/>
    <w:rsid w:val="00432568"/>
    <w:rsid w:val="004427A4"/>
    <w:rsid w:val="00450B3D"/>
    <w:rsid w:val="00453153"/>
    <w:rsid w:val="00467975"/>
    <w:rsid w:val="0047341B"/>
    <w:rsid w:val="00491FB8"/>
    <w:rsid w:val="00493478"/>
    <w:rsid w:val="004C13F8"/>
    <w:rsid w:val="004C2806"/>
    <w:rsid w:val="004C485B"/>
    <w:rsid w:val="004E40EA"/>
    <w:rsid w:val="005038D0"/>
    <w:rsid w:val="005052CB"/>
    <w:rsid w:val="005254E8"/>
    <w:rsid w:val="005303D2"/>
    <w:rsid w:val="005470F8"/>
    <w:rsid w:val="00566BEF"/>
    <w:rsid w:val="005709EA"/>
    <w:rsid w:val="00573048"/>
    <w:rsid w:val="0058616D"/>
    <w:rsid w:val="00597C8C"/>
    <w:rsid w:val="005A41EE"/>
    <w:rsid w:val="005B5A5D"/>
    <w:rsid w:val="005C50A4"/>
    <w:rsid w:val="005C61AA"/>
    <w:rsid w:val="005C66F1"/>
    <w:rsid w:val="005D60E9"/>
    <w:rsid w:val="005E3768"/>
    <w:rsid w:val="005F1973"/>
    <w:rsid w:val="005F77E7"/>
    <w:rsid w:val="006015B1"/>
    <w:rsid w:val="00612FCA"/>
    <w:rsid w:val="0064649A"/>
    <w:rsid w:val="0066651F"/>
    <w:rsid w:val="006727CB"/>
    <w:rsid w:val="006B7227"/>
    <w:rsid w:val="006D1703"/>
    <w:rsid w:val="006D1CE4"/>
    <w:rsid w:val="006D697A"/>
    <w:rsid w:val="006E347B"/>
    <w:rsid w:val="007002F4"/>
    <w:rsid w:val="00712A80"/>
    <w:rsid w:val="00725610"/>
    <w:rsid w:val="0074686B"/>
    <w:rsid w:val="0076078A"/>
    <w:rsid w:val="007C020D"/>
    <w:rsid w:val="007D33F1"/>
    <w:rsid w:val="007F6356"/>
    <w:rsid w:val="008119CB"/>
    <w:rsid w:val="00812829"/>
    <w:rsid w:val="008153DA"/>
    <w:rsid w:val="008175D9"/>
    <w:rsid w:val="00826641"/>
    <w:rsid w:val="0083412C"/>
    <w:rsid w:val="00837BB1"/>
    <w:rsid w:val="0085117E"/>
    <w:rsid w:val="008538D1"/>
    <w:rsid w:val="00860192"/>
    <w:rsid w:val="00861C28"/>
    <w:rsid w:val="00872573"/>
    <w:rsid w:val="00872AED"/>
    <w:rsid w:val="008A635F"/>
    <w:rsid w:val="008B2C40"/>
    <w:rsid w:val="008B6C00"/>
    <w:rsid w:val="008B6CC4"/>
    <w:rsid w:val="008C6148"/>
    <w:rsid w:val="008C67EF"/>
    <w:rsid w:val="008E4E61"/>
    <w:rsid w:val="00900487"/>
    <w:rsid w:val="00923EDB"/>
    <w:rsid w:val="00935375"/>
    <w:rsid w:val="009410F9"/>
    <w:rsid w:val="00942186"/>
    <w:rsid w:val="00950715"/>
    <w:rsid w:val="00980E6A"/>
    <w:rsid w:val="009D6156"/>
    <w:rsid w:val="00A124F5"/>
    <w:rsid w:val="00A138C7"/>
    <w:rsid w:val="00A15648"/>
    <w:rsid w:val="00A324F6"/>
    <w:rsid w:val="00A33D27"/>
    <w:rsid w:val="00A443B7"/>
    <w:rsid w:val="00A6692C"/>
    <w:rsid w:val="00A86195"/>
    <w:rsid w:val="00AA1F22"/>
    <w:rsid w:val="00AB6115"/>
    <w:rsid w:val="00AB6DA3"/>
    <w:rsid w:val="00AD5C66"/>
    <w:rsid w:val="00AE2206"/>
    <w:rsid w:val="00AF537D"/>
    <w:rsid w:val="00B00E7C"/>
    <w:rsid w:val="00B047BC"/>
    <w:rsid w:val="00B13252"/>
    <w:rsid w:val="00B315DD"/>
    <w:rsid w:val="00B32DC3"/>
    <w:rsid w:val="00B3605F"/>
    <w:rsid w:val="00B551B7"/>
    <w:rsid w:val="00B55A0C"/>
    <w:rsid w:val="00B607E1"/>
    <w:rsid w:val="00B74D7E"/>
    <w:rsid w:val="00B83AE5"/>
    <w:rsid w:val="00BA4BA1"/>
    <w:rsid w:val="00C21184"/>
    <w:rsid w:val="00C2267B"/>
    <w:rsid w:val="00C41D80"/>
    <w:rsid w:val="00C41FFB"/>
    <w:rsid w:val="00C615B4"/>
    <w:rsid w:val="00C70EE4"/>
    <w:rsid w:val="00C81A1A"/>
    <w:rsid w:val="00C905E4"/>
    <w:rsid w:val="00C9163E"/>
    <w:rsid w:val="00C94980"/>
    <w:rsid w:val="00CA08D2"/>
    <w:rsid w:val="00CA1B85"/>
    <w:rsid w:val="00CC7E1C"/>
    <w:rsid w:val="00CE2AC9"/>
    <w:rsid w:val="00CF5F72"/>
    <w:rsid w:val="00D148A8"/>
    <w:rsid w:val="00D15012"/>
    <w:rsid w:val="00D34E98"/>
    <w:rsid w:val="00D450E6"/>
    <w:rsid w:val="00D5736B"/>
    <w:rsid w:val="00D66615"/>
    <w:rsid w:val="00D822EB"/>
    <w:rsid w:val="00D91CEF"/>
    <w:rsid w:val="00DA3DE0"/>
    <w:rsid w:val="00DA75BC"/>
    <w:rsid w:val="00DB7A20"/>
    <w:rsid w:val="00DC3968"/>
    <w:rsid w:val="00DE5A5C"/>
    <w:rsid w:val="00E3332F"/>
    <w:rsid w:val="00E350A0"/>
    <w:rsid w:val="00E41074"/>
    <w:rsid w:val="00E62270"/>
    <w:rsid w:val="00E70A90"/>
    <w:rsid w:val="00E740C0"/>
    <w:rsid w:val="00E9362E"/>
    <w:rsid w:val="00EA796D"/>
    <w:rsid w:val="00EC1A31"/>
    <w:rsid w:val="00EE1D48"/>
    <w:rsid w:val="00F10D7B"/>
    <w:rsid w:val="00F41C16"/>
    <w:rsid w:val="00F621F2"/>
    <w:rsid w:val="00F74B88"/>
    <w:rsid w:val="00FA41DF"/>
    <w:rsid w:val="00FA652C"/>
    <w:rsid w:val="00FB7451"/>
    <w:rsid w:val="00FD17AE"/>
    <w:rsid w:val="00FD26D0"/>
    <w:rsid w:val="00FD378D"/>
    <w:rsid w:val="00FF2E8E"/>
    <w:rsid w:val="013D1CD7"/>
    <w:rsid w:val="0D1B115B"/>
    <w:rsid w:val="2E6B04A1"/>
    <w:rsid w:val="42F2089E"/>
    <w:rsid w:val="5BA60648"/>
    <w:rsid w:val="64C3049E"/>
    <w:rsid w:val="652B2C2D"/>
    <w:rsid w:val="680B3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30609-9A1A-49D0-B4B1-B4E9977E7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FA41D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Основной текст Знак"/>
    <w:basedOn w:val="a0"/>
    <w:link w:val="a3"/>
    <w:rsid w:val="00FA41DF"/>
    <w:rPr>
      <w:rFonts w:ascii="Times New Roman" w:eastAsia="Times New Roman" w:hAnsi="Times New Roman" w:cs="Times New Roman"/>
      <w:sz w:val="32"/>
    </w:rPr>
  </w:style>
  <w:style w:type="paragraph" w:styleId="a5">
    <w:name w:val="Body Text Indent"/>
    <w:basedOn w:val="a"/>
    <w:link w:val="a6"/>
    <w:rsid w:val="00FA41DF"/>
    <w:pPr>
      <w:spacing w:after="0" w:line="240" w:lineRule="auto"/>
      <w:ind w:firstLine="851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FA41DF"/>
    <w:rPr>
      <w:rFonts w:ascii="Times New Roman" w:eastAsia="Times New Roman" w:hAnsi="Times New Roman" w:cs="Times New Roman"/>
      <w:sz w:val="32"/>
    </w:rPr>
  </w:style>
  <w:style w:type="paragraph" w:styleId="2">
    <w:name w:val="Body Text Indent 2"/>
    <w:basedOn w:val="a"/>
    <w:link w:val="20"/>
    <w:rsid w:val="00FA41D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FA41DF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uiPriority w:val="1"/>
    <w:qFormat/>
    <w:rsid w:val="008119C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xtended-textshort">
    <w:name w:val="extended-text__short"/>
    <w:basedOn w:val="a0"/>
    <w:rsid w:val="008119CB"/>
  </w:style>
  <w:style w:type="paragraph" w:customStyle="1" w:styleId="FR1">
    <w:name w:val="FR1"/>
    <w:rsid w:val="008119CB"/>
    <w:pPr>
      <w:widowControl w:val="0"/>
      <w:snapToGrid w:val="0"/>
      <w:spacing w:line="300" w:lineRule="auto"/>
      <w:ind w:firstLine="38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1">
    <w:name w:val="Обычный1"/>
    <w:rsid w:val="0085117E"/>
    <w:pPr>
      <w:widowControl w:val="0"/>
      <w:spacing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106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6E4D"/>
    <w:rPr>
      <w:rFonts w:ascii="Segoe UI" w:eastAsiaTheme="minorEastAsia" w:hAnsi="Segoe UI" w:cs="Segoe UI"/>
      <w:sz w:val="18"/>
      <w:szCs w:val="18"/>
    </w:rPr>
  </w:style>
  <w:style w:type="paragraph" w:customStyle="1" w:styleId="aa">
    <w:name w:val="Текст_граф"/>
    <w:basedOn w:val="a"/>
    <w:rsid w:val="00F621F2"/>
    <w:pPr>
      <w:spacing w:after="0" w:line="240" w:lineRule="auto"/>
      <w:jc w:val="center"/>
    </w:pPr>
    <w:rPr>
      <w:rFonts w:ascii="Arial" w:eastAsia="Times New Roman" w:hAnsi="Arial" w:cs="Times New Roman"/>
      <w:bCs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доли объема</a:t>
            </a:r>
            <a:r>
              <a:rPr lang="ru-RU" sz="12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отгруженной продукции по предприятиям малого бизнеса в общем объеме отгруженных товаров, работ и услуг в 2019-2024 гг., %</a:t>
            </a:r>
            <a:endParaRPr lang="ru-RU" sz="12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43.5</c:v>
                </c:pt>
                <c:pt idx="1">
                  <c:v>42.5</c:v>
                </c:pt>
                <c:pt idx="2">
                  <c:v>42.1</c:v>
                </c:pt>
                <c:pt idx="3">
                  <c:v>43.6</c:v>
                </c:pt>
                <c:pt idx="4">
                  <c:v>37.4</c:v>
                </c:pt>
                <c:pt idx="5">
                  <c:v>48.9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E5-4E7F-8DA5-63066D7101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8101743"/>
        <c:axId val="62069471"/>
      </c:barChart>
      <c:catAx>
        <c:axId val="68101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2069471"/>
        <c:crosses val="autoZero"/>
        <c:auto val="1"/>
        <c:lblAlgn val="ctr"/>
        <c:lblOffset val="100"/>
        <c:noMultiLvlLbl val="0"/>
      </c:catAx>
      <c:valAx>
        <c:axId val="62069471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68101743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</a:t>
            </a:r>
            <a:r>
              <a:rPr lang="ru-RU" sz="11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объема отгруженной продукции обрабатывающих производств по полному кругу предприятий и организаций в разрезе видов экономической деятельности, млн. рублей</a:t>
            </a:r>
            <a:endPara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36073747040130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6450012330212154"/>
          <c:y val="0.14349355216881596"/>
          <c:w val="0.5275568667224988"/>
          <c:h val="0.77644367724843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5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Производство пищевых продуктов</c:v>
                </c:pt>
                <c:pt idx="1">
                  <c:v>Производство напитков</c:v>
                </c:pt>
                <c:pt idx="2">
                  <c:v>Производство бумаги и бумажных изделий</c:v>
                </c:pt>
                <c:pt idx="3">
                  <c:v>Деятельность полиграфическая</c:v>
                </c:pt>
                <c:pt idx="4">
                  <c:v>Производство химических веществ</c:v>
                </c:pt>
                <c:pt idx="5">
                  <c:v>Производство лекарственных средств</c:v>
                </c:pt>
                <c:pt idx="6">
                  <c:v>Производтво резиновых и пластмассовых изделий</c:v>
                </c:pt>
                <c:pt idx="7">
                  <c:v>Производство неметаллической минеральной продукции</c:v>
                </c:pt>
                <c:pt idx="8">
                  <c:v>Производство готовых металлических изделий </c:v>
                </c:pt>
                <c:pt idx="9">
                  <c:v>Производство компьютеров, электонных и оптических изделий</c:v>
                </c:pt>
                <c:pt idx="10">
                  <c:v>Производство машин и оборудования</c:v>
                </c:pt>
                <c:pt idx="11">
                  <c:v>Производство мебели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4221.1000000000004</c:v>
                </c:pt>
                <c:pt idx="1">
                  <c:v>12.8</c:v>
                </c:pt>
                <c:pt idx="2">
                  <c:v>237.2</c:v>
                </c:pt>
                <c:pt idx="3">
                  <c:v>31.9</c:v>
                </c:pt>
                <c:pt idx="4">
                  <c:v>475.6</c:v>
                </c:pt>
                <c:pt idx="5">
                  <c:v>185.3</c:v>
                </c:pt>
                <c:pt idx="6">
                  <c:v>1980.4</c:v>
                </c:pt>
                <c:pt idx="7">
                  <c:v>376.7</c:v>
                </c:pt>
                <c:pt idx="8">
                  <c:v>1418.5</c:v>
                </c:pt>
                <c:pt idx="9">
                  <c:v>6006.9</c:v>
                </c:pt>
                <c:pt idx="10">
                  <c:v>149.9</c:v>
                </c:pt>
                <c:pt idx="11">
                  <c:v>93.4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00-4F92-A8ED-899954133C6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5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Производство пищевых продуктов</c:v>
                </c:pt>
                <c:pt idx="1">
                  <c:v>Производство напитков</c:v>
                </c:pt>
                <c:pt idx="2">
                  <c:v>Производство бумаги и бумажных изделий</c:v>
                </c:pt>
                <c:pt idx="3">
                  <c:v>Деятельность полиграфическая</c:v>
                </c:pt>
                <c:pt idx="4">
                  <c:v>Производство химических веществ</c:v>
                </c:pt>
                <c:pt idx="5">
                  <c:v>Производство лекарственных средств</c:v>
                </c:pt>
                <c:pt idx="6">
                  <c:v>Производтво резиновых и пластмассовых изделий</c:v>
                </c:pt>
                <c:pt idx="7">
                  <c:v>Производство неметаллической минеральной продукции</c:v>
                </c:pt>
                <c:pt idx="8">
                  <c:v>Производство готовых металлических изделий </c:v>
                </c:pt>
                <c:pt idx="9">
                  <c:v>Производство компьютеров, электонных и оптических изделий</c:v>
                </c:pt>
                <c:pt idx="10">
                  <c:v>Производство машин и оборудования</c:v>
                </c:pt>
                <c:pt idx="11">
                  <c:v>Производство мебели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4675.3999999999996</c:v>
                </c:pt>
                <c:pt idx="1">
                  <c:v>45.5</c:v>
                </c:pt>
                <c:pt idx="2">
                  <c:v>194.5</c:v>
                </c:pt>
                <c:pt idx="3">
                  <c:v>25.6</c:v>
                </c:pt>
                <c:pt idx="4">
                  <c:v>542.5</c:v>
                </c:pt>
                <c:pt idx="5">
                  <c:v>805.85</c:v>
                </c:pt>
                <c:pt idx="6">
                  <c:v>2193.1</c:v>
                </c:pt>
                <c:pt idx="7">
                  <c:v>512</c:v>
                </c:pt>
                <c:pt idx="8">
                  <c:v>1634.2</c:v>
                </c:pt>
                <c:pt idx="9">
                  <c:v>3203.7</c:v>
                </c:pt>
                <c:pt idx="10">
                  <c:v>154.5</c:v>
                </c:pt>
                <c:pt idx="11">
                  <c:v>94.6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00-4F92-A8ED-899954133C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2059415952"/>
        <c:axId val="282396368"/>
      </c:barChart>
      <c:catAx>
        <c:axId val="2059415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2396368"/>
        <c:crosses val="autoZero"/>
        <c:auto val="1"/>
        <c:lblAlgn val="ctr"/>
        <c:lblOffset val="100"/>
        <c:noMultiLvlLbl val="0"/>
      </c:catAx>
      <c:valAx>
        <c:axId val="28239636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059415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242503692917593"/>
          <c:y val="0.92086680119758901"/>
          <c:w val="0.36391722814445093"/>
          <c:h val="7.91330274805918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структуры объема инвестиционных вложений крупных и средних предприятий и организаций</a:t>
            </a:r>
            <a:r>
              <a:rPr lang="ru-RU" sz="12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в 2023 и 2024 годах, %</a:t>
            </a:r>
            <a:endParaRPr lang="ru-RU" sz="12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Обрабатывающие производства</c:v>
                </c:pt>
                <c:pt idx="2">
                  <c:v>Водоснабжение, сбор и утилизация отходов</c:v>
                </c:pt>
                <c:pt idx="3">
                  <c:v>Торговля оптовая и розничная</c:v>
                </c:pt>
                <c:pt idx="4">
                  <c:v>Образование</c:v>
                </c:pt>
                <c:pt idx="5">
                  <c:v>Транспортировка и хранение</c:v>
                </c:pt>
                <c:pt idx="6">
                  <c:v>Обеспечение электроэнергией, газом и паром</c:v>
                </c:pt>
                <c:pt idx="7">
                  <c:v>Прочие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7.1</c:v>
                </c:pt>
                <c:pt idx="1">
                  <c:v>7.6</c:v>
                </c:pt>
                <c:pt idx="2">
                  <c:v>23</c:v>
                </c:pt>
                <c:pt idx="3">
                  <c:v>28</c:v>
                </c:pt>
                <c:pt idx="4">
                  <c:v>4</c:v>
                </c:pt>
                <c:pt idx="5">
                  <c:v>21.6</c:v>
                </c:pt>
                <c:pt idx="6">
                  <c:v>5</c:v>
                </c:pt>
                <c:pt idx="7">
                  <c:v>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50-4C56-8B7A-8482E5369CD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Обрабатывающие производства</c:v>
                </c:pt>
                <c:pt idx="2">
                  <c:v>Водоснабжение, сбор и утилизация отходов</c:v>
                </c:pt>
                <c:pt idx="3">
                  <c:v>Торговля оптовая и розничная</c:v>
                </c:pt>
                <c:pt idx="4">
                  <c:v>Образование</c:v>
                </c:pt>
                <c:pt idx="5">
                  <c:v>Транспортировка и хранение</c:v>
                </c:pt>
                <c:pt idx="6">
                  <c:v>Обеспечение электроэнергией, газом и паром</c:v>
                </c:pt>
                <c:pt idx="7">
                  <c:v>Прочие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9.6</c:v>
                </c:pt>
                <c:pt idx="1">
                  <c:v>7.4</c:v>
                </c:pt>
                <c:pt idx="2">
                  <c:v>8.6999999999999993</c:v>
                </c:pt>
                <c:pt idx="3">
                  <c:v>4.4000000000000004</c:v>
                </c:pt>
                <c:pt idx="4">
                  <c:v>16.600000000000001</c:v>
                </c:pt>
                <c:pt idx="5">
                  <c:v>44.8</c:v>
                </c:pt>
                <c:pt idx="6">
                  <c:v>2.7</c:v>
                </c:pt>
                <c:pt idx="7">
                  <c:v>5.8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550-4C56-8B7A-8482E5369C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985063631"/>
        <c:axId val="1920455343"/>
      </c:barChart>
      <c:catAx>
        <c:axId val="198506363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20455343"/>
        <c:crosses val="autoZero"/>
        <c:auto val="1"/>
        <c:lblAlgn val="ctr"/>
        <c:lblOffset val="100"/>
        <c:noMultiLvlLbl val="0"/>
      </c:catAx>
      <c:valAx>
        <c:axId val="19204553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850636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784740449110524"/>
          <c:y val="0.91780410308934168"/>
          <c:w val="0.41736056430446195"/>
          <c:h val="6.06364287108739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объема инвестиционных вложений крупных и средних предприятий и организаций</a:t>
            </a:r>
            <a:r>
              <a:rPr lang="ru-RU" sz="12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в 2024 году по видам экономической деятельности, млн. рублей</a:t>
            </a:r>
            <a:endParaRPr lang="ru-RU" sz="12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Обрабатывающие производства</c:v>
                </c:pt>
                <c:pt idx="2">
                  <c:v>Водоснабжение, сбор и утилизация отходов</c:v>
                </c:pt>
                <c:pt idx="3">
                  <c:v>Торговля оптовая и розничная</c:v>
                </c:pt>
                <c:pt idx="4">
                  <c:v>Образование</c:v>
                </c:pt>
                <c:pt idx="5">
                  <c:v>Транспортировка и хранение</c:v>
                </c:pt>
                <c:pt idx="6">
                  <c:v>Обеспечение электроэнергией, газом и паром</c:v>
                </c:pt>
                <c:pt idx="7">
                  <c:v>Прочие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209.9</c:v>
                </c:pt>
                <c:pt idx="1">
                  <c:v>225.1</c:v>
                </c:pt>
                <c:pt idx="2">
                  <c:v>682.5</c:v>
                </c:pt>
                <c:pt idx="3">
                  <c:v>831.6</c:v>
                </c:pt>
                <c:pt idx="4">
                  <c:v>119.8</c:v>
                </c:pt>
                <c:pt idx="5">
                  <c:v>643.4</c:v>
                </c:pt>
                <c:pt idx="6">
                  <c:v>149.6</c:v>
                </c:pt>
                <c:pt idx="7">
                  <c:v>111.6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E9-46C2-9878-527A1C828B9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Лист1!$A$2:$A$9</c:f>
              <c:strCache>
                <c:ptCount val="8"/>
                <c:pt idx="0">
                  <c:v>Сельское хозяйство</c:v>
                </c:pt>
                <c:pt idx="1">
                  <c:v>Обрабатывающие производства</c:v>
                </c:pt>
                <c:pt idx="2">
                  <c:v>Водоснабжение, сбор и утилизация отходов</c:v>
                </c:pt>
                <c:pt idx="3">
                  <c:v>Торговля оптовая и розничная</c:v>
                </c:pt>
                <c:pt idx="4">
                  <c:v>Образование</c:v>
                </c:pt>
                <c:pt idx="5">
                  <c:v>Транспортировка и хранение</c:v>
                </c:pt>
                <c:pt idx="6">
                  <c:v>Обеспечение электроэнергией, газом и паром</c:v>
                </c:pt>
                <c:pt idx="7">
                  <c:v>Прочие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421.2</c:v>
                </c:pt>
                <c:pt idx="1">
                  <c:v>322.2</c:v>
                </c:pt>
                <c:pt idx="2">
                  <c:v>379.3</c:v>
                </c:pt>
                <c:pt idx="3">
                  <c:v>191.7</c:v>
                </c:pt>
                <c:pt idx="4">
                  <c:v>725.8</c:v>
                </c:pt>
                <c:pt idx="5">
                  <c:v>1956.7</c:v>
                </c:pt>
                <c:pt idx="6">
                  <c:v>119.2</c:v>
                </c:pt>
                <c:pt idx="7">
                  <c:v>250.8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E9-46C2-9878-527A1C828B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985063631"/>
        <c:axId val="1920455343"/>
      </c:barChart>
      <c:catAx>
        <c:axId val="198506363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20455343"/>
        <c:crosses val="autoZero"/>
        <c:auto val="1"/>
        <c:lblAlgn val="ctr"/>
        <c:lblOffset val="100"/>
        <c:noMultiLvlLbl val="0"/>
      </c:catAx>
      <c:valAx>
        <c:axId val="19204553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850636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784740449110524"/>
          <c:y val="0.91780410308934168"/>
          <c:w val="0.41736056430446195"/>
          <c:h val="6.06364287108739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0"/>
      <c:rotY val="21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731182795698925"/>
          <c:y val="0.25945945945945947"/>
          <c:w val="0.56093189964157708"/>
          <c:h val="0.5297297297297297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1023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pattFill prst="divot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102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6094-45ED-A268-CD457C9888D6}"/>
              </c:ext>
            </c:extLst>
          </c:dPt>
          <c:dPt>
            <c:idx val="1"/>
            <c:bubble3D val="0"/>
            <c:spPr>
              <a:pattFill prst="smGrid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102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6094-45ED-A268-CD457C9888D6}"/>
              </c:ext>
            </c:extLst>
          </c:dPt>
          <c:dPt>
            <c:idx val="2"/>
            <c:bubble3D val="0"/>
            <c:spPr>
              <a:pattFill prst="pct20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102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6094-45ED-A268-CD457C9888D6}"/>
              </c:ext>
            </c:extLst>
          </c:dPt>
          <c:dPt>
            <c:idx val="3"/>
            <c:bubble3D val="0"/>
            <c:spPr>
              <a:pattFill prst="dkDn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102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6094-45ED-A268-CD457C9888D6}"/>
              </c:ext>
            </c:extLst>
          </c:dPt>
          <c:dPt>
            <c:idx val="4"/>
            <c:bubble3D val="0"/>
            <c:spPr>
              <a:pattFill prst="weav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1023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6094-45ED-A268-CD457C9888D6}"/>
              </c:ext>
            </c:extLst>
          </c:dPt>
          <c:dLbls>
            <c:delete val="1"/>
          </c:dLbls>
          <c:cat>
            <c:numRef>
              <c:f>Sheet1!$B$1:$D$1</c:f>
              <c:numCache>
                <c:formatCode>\О\с\н\о\в\н\о\й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Sheet1!$B$2:$D$2</c:f>
              <c:numCache>
                <c:formatCode>\О\с\н\о\в\н\о\й</c:formatCode>
                <c:ptCount val="3"/>
                <c:pt idx="0">
                  <c:v>8.6999999999999993</c:v>
                </c:pt>
                <c:pt idx="1">
                  <c:v>2.1</c:v>
                </c:pt>
                <c:pt idx="2">
                  <c:v>89.3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094-45ED-A268-CD457C9888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204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6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DF94-A9D1-4DF4-BF08-F55AB9E5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42</Pages>
  <Words>15304</Words>
  <Characters>87233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Elena</cp:lastModifiedBy>
  <cp:revision>36</cp:revision>
  <cp:lastPrinted>2025-06-03T16:13:00Z</cp:lastPrinted>
  <dcterms:created xsi:type="dcterms:W3CDTF">2025-06-03T14:55:00Z</dcterms:created>
  <dcterms:modified xsi:type="dcterms:W3CDTF">2025-06-09T11:47:00Z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5FB827FA3DDB4AADB7057C086737AD4F</vt:lpwstr>
  </property>
</Properties>
</file>